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EAF22" w14:textId="51932140" w:rsidR="002B7581" w:rsidRDefault="009F6121" w:rsidP="001E55FE">
      <w:pPr>
        <w:spacing w:after="0"/>
        <w:jc w:val="center"/>
        <w:rPr>
          <w:rFonts w:ascii="Arial" w:hAnsi="Arial" w:cs="Arial"/>
          <w:b/>
          <w:bCs/>
          <w:sz w:val="32"/>
          <w:szCs w:val="32"/>
        </w:rPr>
      </w:pPr>
      <w:r>
        <w:rPr>
          <w:rFonts w:ascii="Arial" w:hAnsi="Arial" w:cs="Arial"/>
          <w:b/>
          <w:bCs/>
          <w:sz w:val="32"/>
          <w:szCs w:val="32"/>
        </w:rPr>
        <w:t>EiG &amp; P</w:t>
      </w:r>
      <w:r w:rsidR="009A049F">
        <w:rPr>
          <w:rFonts w:ascii="Arial" w:hAnsi="Arial" w:cs="Arial"/>
          <w:b/>
          <w:bCs/>
          <w:sz w:val="32"/>
          <w:szCs w:val="32"/>
        </w:rPr>
        <w:t xml:space="preserve">ILL </w:t>
      </w:r>
      <w:r>
        <w:rPr>
          <w:rFonts w:ascii="Arial" w:hAnsi="Arial" w:cs="Arial"/>
          <w:b/>
          <w:bCs/>
          <w:sz w:val="32"/>
          <w:szCs w:val="32"/>
        </w:rPr>
        <w:t>ALLOTMENT ASSOCIATION</w:t>
      </w:r>
    </w:p>
    <w:p w14:paraId="340FF163" w14:textId="7332A315" w:rsidR="009F6121" w:rsidRPr="001E55FE" w:rsidRDefault="009F6121" w:rsidP="001E55FE">
      <w:pPr>
        <w:spacing w:after="0"/>
        <w:jc w:val="center"/>
        <w:rPr>
          <w:rFonts w:ascii="Arial" w:hAnsi="Arial" w:cs="Arial"/>
          <w:b/>
          <w:bCs/>
          <w:sz w:val="32"/>
          <w:szCs w:val="32"/>
        </w:rPr>
      </w:pPr>
      <w:r>
        <w:rPr>
          <w:rFonts w:ascii="Arial" w:hAnsi="Arial" w:cs="Arial"/>
          <w:b/>
          <w:bCs/>
          <w:sz w:val="32"/>
          <w:szCs w:val="32"/>
        </w:rPr>
        <w:t>Treasurers Report 202</w:t>
      </w:r>
      <w:r w:rsidR="00E5445D">
        <w:rPr>
          <w:rFonts w:ascii="Arial" w:hAnsi="Arial" w:cs="Arial"/>
          <w:b/>
          <w:bCs/>
          <w:sz w:val="32"/>
          <w:szCs w:val="32"/>
        </w:rPr>
        <w:t>3</w:t>
      </w:r>
    </w:p>
    <w:p w14:paraId="6C99A51C" w14:textId="16DD08FF" w:rsidR="009F6121" w:rsidRPr="009F6121" w:rsidRDefault="009F6121" w:rsidP="009F6121">
      <w:pPr>
        <w:rPr>
          <w:rFonts w:ascii="Arial" w:hAnsi="Arial" w:cs="Arial"/>
          <w:b/>
          <w:bCs/>
          <w:u w:val="single"/>
        </w:rPr>
      </w:pPr>
      <w:r w:rsidRPr="009F6121">
        <w:rPr>
          <w:rFonts w:ascii="Arial" w:hAnsi="Arial" w:cs="Arial"/>
          <w:b/>
          <w:bCs/>
          <w:u w:val="single"/>
        </w:rPr>
        <w:t>Headline figures</w:t>
      </w:r>
    </w:p>
    <w:p w14:paraId="4C194DF5" w14:textId="6FFDB86E" w:rsidR="00F22520" w:rsidRDefault="00F22520" w:rsidP="001E55FE">
      <w:pPr>
        <w:spacing w:after="0"/>
        <w:rPr>
          <w:rFonts w:ascii="Arial" w:hAnsi="Arial" w:cs="Arial"/>
        </w:rPr>
      </w:pPr>
      <w:r>
        <w:rPr>
          <w:rFonts w:ascii="Arial" w:hAnsi="Arial" w:cs="Arial"/>
        </w:rPr>
        <w:t>Carried forward from 20</w:t>
      </w:r>
      <w:r w:rsidR="0010382F">
        <w:rPr>
          <w:rFonts w:ascii="Arial" w:hAnsi="Arial" w:cs="Arial"/>
        </w:rPr>
        <w:t>2</w:t>
      </w:r>
      <w:r w:rsidR="00E5445D">
        <w:rPr>
          <w:rFonts w:ascii="Arial" w:hAnsi="Arial" w:cs="Arial"/>
        </w:rPr>
        <w:t>2</w:t>
      </w:r>
      <w:r>
        <w:rPr>
          <w:rFonts w:ascii="Arial" w:hAnsi="Arial" w:cs="Arial"/>
        </w:rPr>
        <w:t>:</w:t>
      </w:r>
      <w:r>
        <w:rPr>
          <w:rFonts w:ascii="Arial" w:hAnsi="Arial" w:cs="Arial"/>
        </w:rPr>
        <w:tab/>
      </w:r>
      <w:r>
        <w:rPr>
          <w:rFonts w:ascii="Arial" w:hAnsi="Arial" w:cs="Arial"/>
        </w:rPr>
        <w:tab/>
        <w:t>£</w:t>
      </w:r>
      <w:r w:rsidR="004334E3">
        <w:rPr>
          <w:rFonts w:ascii="Arial" w:hAnsi="Arial" w:cs="Arial"/>
        </w:rPr>
        <w:t>6</w:t>
      </w:r>
      <w:r w:rsidR="00E5445D">
        <w:rPr>
          <w:rFonts w:ascii="Arial" w:hAnsi="Arial" w:cs="Arial"/>
        </w:rPr>
        <w:t>431.73</w:t>
      </w:r>
    </w:p>
    <w:p w14:paraId="1970EF48" w14:textId="091C1F99" w:rsidR="009F6121" w:rsidRDefault="009F6121" w:rsidP="001E55FE">
      <w:pPr>
        <w:spacing w:after="0"/>
        <w:rPr>
          <w:rFonts w:ascii="Arial" w:hAnsi="Arial" w:cs="Arial"/>
        </w:rPr>
      </w:pPr>
      <w:r>
        <w:rPr>
          <w:rFonts w:ascii="Arial" w:hAnsi="Arial" w:cs="Arial"/>
        </w:rPr>
        <w:t>Income:</w:t>
      </w:r>
      <w:r>
        <w:rPr>
          <w:rFonts w:ascii="Arial" w:hAnsi="Arial" w:cs="Arial"/>
        </w:rPr>
        <w:tab/>
      </w:r>
      <w:r w:rsidR="00F22520">
        <w:rPr>
          <w:rFonts w:ascii="Arial" w:hAnsi="Arial" w:cs="Arial"/>
        </w:rPr>
        <w:tab/>
      </w:r>
      <w:r w:rsidR="00F22520">
        <w:rPr>
          <w:rFonts w:ascii="Arial" w:hAnsi="Arial" w:cs="Arial"/>
        </w:rPr>
        <w:tab/>
      </w:r>
      <w:r w:rsidR="00F22520">
        <w:rPr>
          <w:rFonts w:ascii="Arial" w:hAnsi="Arial" w:cs="Arial"/>
        </w:rPr>
        <w:tab/>
        <w:t>£</w:t>
      </w:r>
      <w:r w:rsidR="00E5445D">
        <w:rPr>
          <w:rFonts w:ascii="Arial" w:hAnsi="Arial" w:cs="Arial"/>
        </w:rPr>
        <w:t>4</w:t>
      </w:r>
      <w:r w:rsidR="004334E3">
        <w:rPr>
          <w:rFonts w:ascii="Arial" w:hAnsi="Arial" w:cs="Arial"/>
        </w:rPr>
        <w:t>8</w:t>
      </w:r>
      <w:r w:rsidR="00E5445D">
        <w:rPr>
          <w:rFonts w:ascii="Arial" w:hAnsi="Arial" w:cs="Arial"/>
        </w:rPr>
        <w:t>8</w:t>
      </w:r>
      <w:r w:rsidR="004334E3">
        <w:rPr>
          <w:rFonts w:ascii="Arial" w:hAnsi="Arial" w:cs="Arial"/>
        </w:rPr>
        <w:t>4.</w:t>
      </w:r>
      <w:r w:rsidR="00E5445D">
        <w:rPr>
          <w:rFonts w:ascii="Arial" w:hAnsi="Arial" w:cs="Arial"/>
        </w:rPr>
        <w:t>64</w:t>
      </w:r>
    </w:p>
    <w:p w14:paraId="1544AC1D" w14:textId="5ED8F347" w:rsidR="00F22520" w:rsidRDefault="00F22520" w:rsidP="001E55FE">
      <w:pPr>
        <w:spacing w:after="0"/>
        <w:rPr>
          <w:rFonts w:ascii="Arial" w:hAnsi="Arial" w:cs="Arial"/>
        </w:rPr>
      </w:pPr>
      <w:r>
        <w:rPr>
          <w:rFonts w:ascii="Arial" w:hAnsi="Arial" w:cs="Arial"/>
        </w:rPr>
        <w:t>Expenditure:</w:t>
      </w:r>
      <w:r>
        <w:rPr>
          <w:rFonts w:ascii="Arial" w:hAnsi="Arial" w:cs="Arial"/>
        </w:rPr>
        <w:tab/>
      </w:r>
      <w:r>
        <w:rPr>
          <w:rFonts w:ascii="Arial" w:hAnsi="Arial" w:cs="Arial"/>
        </w:rPr>
        <w:tab/>
      </w:r>
      <w:r>
        <w:rPr>
          <w:rFonts w:ascii="Arial" w:hAnsi="Arial" w:cs="Arial"/>
        </w:rPr>
        <w:tab/>
      </w:r>
      <w:r>
        <w:rPr>
          <w:rFonts w:ascii="Arial" w:hAnsi="Arial" w:cs="Arial"/>
        </w:rPr>
        <w:tab/>
      </w:r>
      <w:r w:rsidRPr="00F22520">
        <w:rPr>
          <w:rFonts w:ascii="Arial" w:hAnsi="Arial" w:cs="Arial"/>
          <w:color w:val="FF0000"/>
        </w:rPr>
        <w:t>£</w:t>
      </w:r>
      <w:r w:rsidR="00E5445D">
        <w:rPr>
          <w:rFonts w:ascii="Arial" w:hAnsi="Arial" w:cs="Arial"/>
          <w:color w:val="FF0000"/>
        </w:rPr>
        <w:t>4322</w:t>
      </w:r>
      <w:r w:rsidR="004334E3">
        <w:rPr>
          <w:rFonts w:ascii="Arial" w:hAnsi="Arial" w:cs="Arial"/>
          <w:color w:val="FF0000"/>
        </w:rPr>
        <w:t>.0</w:t>
      </w:r>
      <w:r w:rsidR="00E5445D">
        <w:rPr>
          <w:rFonts w:ascii="Arial" w:hAnsi="Arial" w:cs="Arial"/>
          <w:color w:val="FF0000"/>
        </w:rPr>
        <w:t>7</w:t>
      </w:r>
    </w:p>
    <w:p w14:paraId="33E8E1C0" w14:textId="2BE5F780" w:rsidR="00F22520" w:rsidRPr="00F22520" w:rsidRDefault="00F22520" w:rsidP="001E55FE">
      <w:pPr>
        <w:spacing w:after="0"/>
        <w:rPr>
          <w:rFonts w:ascii="Arial" w:hAnsi="Arial" w:cs="Arial"/>
        </w:rPr>
      </w:pPr>
      <w:r>
        <w:rPr>
          <w:rFonts w:ascii="Arial" w:hAnsi="Arial" w:cs="Arial"/>
        </w:rPr>
        <w:t>Balance at end of year:</w:t>
      </w:r>
      <w:r>
        <w:rPr>
          <w:rFonts w:ascii="Arial" w:hAnsi="Arial" w:cs="Arial"/>
        </w:rPr>
        <w:tab/>
      </w:r>
      <w:r>
        <w:rPr>
          <w:rFonts w:ascii="Arial" w:hAnsi="Arial" w:cs="Arial"/>
        </w:rPr>
        <w:tab/>
      </w:r>
      <w:r w:rsidRPr="00AD0AAB">
        <w:rPr>
          <w:rFonts w:ascii="Arial" w:hAnsi="Arial" w:cs="Arial"/>
          <w:u w:val="single"/>
        </w:rPr>
        <w:t>£</w:t>
      </w:r>
      <w:r w:rsidR="0010382F">
        <w:rPr>
          <w:rFonts w:ascii="Arial" w:hAnsi="Arial" w:cs="Arial"/>
          <w:u w:val="single"/>
        </w:rPr>
        <w:t>6</w:t>
      </w:r>
      <w:r w:rsidR="00E5445D">
        <w:rPr>
          <w:rFonts w:ascii="Arial" w:hAnsi="Arial" w:cs="Arial"/>
          <w:u w:val="single"/>
        </w:rPr>
        <w:t>994</w:t>
      </w:r>
      <w:r w:rsidR="004334E3">
        <w:rPr>
          <w:rFonts w:ascii="Arial" w:hAnsi="Arial" w:cs="Arial"/>
          <w:u w:val="single"/>
        </w:rPr>
        <w:t>.</w:t>
      </w:r>
      <w:r w:rsidR="00E5445D">
        <w:rPr>
          <w:rFonts w:ascii="Arial" w:hAnsi="Arial" w:cs="Arial"/>
          <w:u w:val="single"/>
        </w:rPr>
        <w:t>64</w:t>
      </w:r>
      <w:r>
        <w:rPr>
          <w:rFonts w:ascii="Arial" w:hAnsi="Arial" w:cs="Arial"/>
        </w:rPr>
        <w:tab/>
      </w:r>
      <w:r>
        <w:rPr>
          <w:rFonts w:ascii="Arial" w:hAnsi="Arial" w:cs="Arial"/>
        </w:rPr>
        <w:tab/>
        <w:t>Change on year: +</w:t>
      </w:r>
      <w:r w:rsidR="006B34EE">
        <w:rPr>
          <w:rFonts w:ascii="Arial" w:hAnsi="Arial" w:cs="Arial"/>
        </w:rPr>
        <w:t>£</w:t>
      </w:r>
      <w:r w:rsidR="00E5445D">
        <w:rPr>
          <w:rFonts w:ascii="Arial" w:hAnsi="Arial" w:cs="Arial"/>
        </w:rPr>
        <w:t>562</w:t>
      </w:r>
      <w:r w:rsidR="004334E3">
        <w:rPr>
          <w:rFonts w:ascii="Arial" w:hAnsi="Arial" w:cs="Arial"/>
        </w:rPr>
        <w:t>.9</w:t>
      </w:r>
      <w:r w:rsidR="00E5445D">
        <w:rPr>
          <w:rFonts w:ascii="Arial" w:hAnsi="Arial" w:cs="Arial"/>
        </w:rPr>
        <w:t>1</w:t>
      </w:r>
    </w:p>
    <w:p w14:paraId="35D9804F" w14:textId="77777777" w:rsidR="00F22520" w:rsidRDefault="00F22520" w:rsidP="009F6121">
      <w:pPr>
        <w:rPr>
          <w:rFonts w:ascii="Arial" w:hAnsi="Arial" w:cs="Arial"/>
        </w:rPr>
      </w:pPr>
    </w:p>
    <w:p w14:paraId="2BF0DE66" w14:textId="3BB06E6B" w:rsidR="001219C5" w:rsidRDefault="000040A3" w:rsidP="009F6121">
      <w:pPr>
        <w:rPr>
          <w:rFonts w:ascii="Arial" w:hAnsi="Arial" w:cs="Arial"/>
        </w:rPr>
      </w:pPr>
      <w:r>
        <w:rPr>
          <w:rFonts w:ascii="Arial" w:hAnsi="Arial" w:cs="Arial"/>
        </w:rPr>
        <w:t>2023 saw a return to a more typical year of accounts, with no Covid and no big purchase (such as the shed and gate</w:t>
      </w:r>
      <w:r w:rsidR="001219C5">
        <w:rPr>
          <w:rFonts w:ascii="Arial" w:hAnsi="Arial" w:cs="Arial"/>
        </w:rPr>
        <w:t>)</w:t>
      </w:r>
      <w:r w:rsidR="005A0D6B">
        <w:rPr>
          <w:rFonts w:ascii="Arial" w:hAnsi="Arial" w:cs="Arial"/>
        </w:rPr>
        <w:t xml:space="preserve"> to distort the figures</w:t>
      </w:r>
      <w:r w:rsidR="001219C5">
        <w:rPr>
          <w:rFonts w:ascii="Arial" w:hAnsi="Arial" w:cs="Arial"/>
        </w:rPr>
        <w:t>.</w:t>
      </w:r>
      <w:r>
        <w:rPr>
          <w:rFonts w:ascii="Arial" w:hAnsi="Arial" w:cs="Arial"/>
        </w:rPr>
        <w:t xml:space="preserve"> </w:t>
      </w:r>
    </w:p>
    <w:p w14:paraId="02EC8482" w14:textId="059F5DAB" w:rsidR="000040A3" w:rsidRDefault="007E5092" w:rsidP="009F6121">
      <w:pPr>
        <w:rPr>
          <w:rFonts w:ascii="Arial" w:hAnsi="Arial" w:cs="Arial"/>
        </w:rPr>
      </w:pPr>
      <w:r>
        <w:rPr>
          <w:rFonts w:ascii="Arial" w:hAnsi="Arial" w:cs="Arial"/>
        </w:rPr>
        <w:t>The first thing to remind members about the headline figures, as I pointed out at last year’s AGM, is that the majority of the plot rents are now paid in October and these final figures are for the end of</w:t>
      </w:r>
      <w:r w:rsidR="00F316B1">
        <w:rPr>
          <w:rFonts w:ascii="Arial" w:hAnsi="Arial" w:cs="Arial"/>
        </w:rPr>
        <w:t xml:space="preserve"> our financial year in</w:t>
      </w:r>
      <w:r>
        <w:rPr>
          <w:rFonts w:ascii="Arial" w:hAnsi="Arial" w:cs="Arial"/>
        </w:rPr>
        <w:t xml:space="preserve"> December, so the balance at the end of the calendar year will now always look higher than used to be the case when the rents were paid in January. The more significant figure is the “Change on year” total which is + £562.91</w:t>
      </w:r>
      <w:r w:rsidR="00F316B1">
        <w:rPr>
          <w:rFonts w:ascii="Arial" w:hAnsi="Arial" w:cs="Arial"/>
        </w:rPr>
        <w:t>,</w:t>
      </w:r>
      <w:r>
        <w:rPr>
          <w:rFonts w:ascii="Arial" w:hAnsi="Arial" w:cs="Arial"/>
        </w:rPr>
        <w:t xml:space="preserve"> </w:t>
      </w:r>
      <w:r w:rsidR="00F316B1">
        <w:rPr>
          <w:rFonts w:ascii="Arial" w:hAnsi="Arial" w:cs="Arial"/>
        </w:rPr>
        <w:t>meaning that</w:t>
      </w:r>
      <w:r w:rsidR="000040A3">
        <w:rPr>
          <w:rFonts w:ascii="Arial" w:hAnsi="Arial" w:cs="Arial"/>
        </w:rPr>
        <w:t xml:space="preserve"> our </w:t>
      </w:r>
      <w:r w:rsidR="00F316B1">
        <w:rPr>
          <w:rFonts w:ascii="Arial" w:hAnsi="Arial" w:cs="Arial"/>
        </w:rPr>
        <w:t xml:space="preserve">annual </w:t>
      </w:r>
      <w:r w:rsidR="000040A3">
        <w:rPr>
          <w:rFonts w:ascii="Arial" w:hAnsi="Arial" w:cs="Arial"/>
        </w:rPr>
        <w:t>income was £562.91 more than we spent.</w:t>
      </w:r>
    </w:p>
    <w:p w14:paraId="239DE2EA" w14:textId="6E27AB88" w:rsidR="006B6FC6" w:rsidRDefault="006B6FC6" w:rsidP="009F6121">
      <w:pPr>
        <w:rPr>
          <w:rFonts w:ascii="Arial" w:hAnsi="Arial" w:cs="Arial"/>
        </w:rPr>
      </w:pPr>
      <w:r>
        <w:rPr>
          <w:rFonts w:ascii="Arial" w:hAnsi="Arial" w:cs="Arial"/>
        </w:rPr>
        <w:t xml:space="preserve">A </w:t>
      </w:r>
      <w:r w:rsidR="006B34EE">
        <w:rPr>
          <w:rFonts w:ascii="Arial" w:hAnsi="Arial" w:cs="Arial"/>
        </w:rPr>
        <w:t>couple of</w:t>
      </w:r>
      <w:r>
        <w:rPr>
          <w:rFonts w:ascii="Arial" w:hAnsi="Arial" w:cs="Arial"/>
        </w:rPr>
        <w:t xml:space="preserve"> </w:t>
      </w:r>
      <w:r w:rsidR="00D51A7D">
        <w:rPr>
          <w:rFonts w:ascii="Arial" w:hAnsi="Arial" w:cs="Arial"/>
        </w:rPr>
        <w:t>point</w:t>
      </w:r>
      <w:r>
        <w:rPr>
          <w:rFonts w:ascii="Arial" w:hAnsi="Arial" w:cs="Arial"/>
        </w:rPr>
        <w:t>s are worth highlighting</w:t>
      </w:r>
      <w:r w:rsidR="00D51A7D">
        <w:rPr>
          <w:rFonts w:ascii="Arial" w:hAnsi="Arial" w:cs="Arial"/>
        </w:rPr>
        <w:t>:</w:t>
      </w:r>
    </w:p>
    <w:p w14:paraId="407668ED" w14:textId="7A88C154" w:rsidR="00D51A7D" w:rsidRDefault="001219C5" w:rsidP="00D51A7D">
      <w:pPr>
        <w:pStyle w:val="ListParagraph"/>
        <w:numPr>
          <w:ilvl w:val="0"/>
          <w:numId w:val="2"/>
        </w:numPr>
        <w:rPr>
          <w:rFonts w:ascii="Arial" w:hAnsi="Arial" w:cs="Arial"/>
        </w:rPr>
      </w:pPr>
      <w:r>
        <w:rPr>
          <w:rFonts w:ascii="Arial" w:hAnsi="Arial" w:cs="Arial"/>
        </w:rPr>
        <w:t>The utilities bill was down on recent years, with the water bill considerably lower than 2022, thanks to a wetter summer and hopefully more people storing and using stored rainwater</w:t>
      </w:r>
      <w:r w:rsidR="006B34EE">
        <w:rPr>
          <w:rFonts w:ascii="Arial" w:hAnsi="Arial" w:cs="Arial"/>
        </w:rPr>
        <w:t>.</w:t>
      </w:r>
    </w:p>
    <w:p w14:paraId="72E74A46" w14:textId="1DCFAB28" w:rsidR="006B34EE" w:rsidRDefault="001219C5" w:rsidP="00C10046">
      <w:pPr>
        <w:pStyle w:val="ListParagraph"/>
        <w:numPr>
          <w:ilvl w:val="0"/>
          <w:numId w:val="2"/>
        </w:numPr>
        <w:rPr>
          <w:rFonts w:ascii="Arial" w:hAnsi="Arial" w:cs="Arial"/>
        </w:rPr>
      </w:pPr>
      <w:r>
        <w:rPr>
          <w:rFonts w:ascii="Arial" w:hAnsi="Arial" w:cs="Arial"/>
        </w:rPr>
        <w:t>A considerable proportion, nearly 30%, of our income came from social events</w:t>
      </w:r>
      <w:r w:rsidR="005A0D6B">
        <w:rPr>
          <w:rFonts w:ascii="Arial" w:hAnsi="Arial" w:cs="Arial"/>
        </w:rPr>
        <w:t>, showing how important these events are to the association – as well as being a fun way of socialising!</w:t>
      </w:r>
      <w:r w:rsidR="00D17F72">
        <w:rPr>
          <w:rFonts w:ascii="Arial" w:hAnsi="Arial" w:cs="Arial"/>
        </w:rPr>
        <w:t xml:space="preserve"> Please support and help run them.</w:t>
      </w:r>
    </w:p>
    <w:p w14:paraId="07CF0FC2" w14:textId="23C6D21E" w:rsidR="005A0D6B" w:rsidRPr="005A0D6B" w:rsidRDefault="00F316B1" w:rsidP="005A0D6B">
      <w:pPr>
        <w:rPr>
          <w:rFonts w:ascii="Arial" w:hAnsi="Arial" w:cs="Arial"/>
        </w:rPr>
      </w:pPr>
      <w:r>
        <w:rPr>
          <w:rFonts w:ascii="Arial" w:hAnsi="Arial" w:cs="Arial"/>
        </w:rPr>
        <w:t>Hopefully our healthy financial state will allow us to replace the allotment noticeboard with something more functional – better placed, waterproof and easier to use.</w:t>
      </w:r>
      <w:r w:rsidR="007A584E">
        <w:rPr>
          <w:rFonts w:ascii="Arial" w:hAnsi="Arial" w:cs="Arial"/>
        </w:rPr>
        <w:t xml:space="preserve"> It also means that there is no pressure to increase the rent charges at this stage.</w:t>
      </w:r>
    </w:p>
    <w:p w14:paraId="2B496B16" w14:textId="51FAD9AD" w:rsidR="00BB4992" w:rsidRDefault="00BB4992" w:rsidP="00C10046">
      <w:pPr>
        <w:rPr>
          <w:rFonts w:ascii="Arial" w:hAnsi="Arial" w:cs="Arial"/>
        </w:rPr>
      </w:pPr>
      <w:r>
        <w:rPr>
          <w:rFonts w:ascii="Arial" w:hAnsi="Arial" w:cs="Arial"/>
        </w:rPr>
        <w:t xml:space="preserve">I would like to add a big thank you to </w:t>
      </w:r>
      <w:r w:rsidR="00D17F72">
        <w:rPr>
          <w:rFonts w:ascii="Arial" w:hAnsi="Arial" w:cs="Arial"/>
        </w:rPr>
        <w:t>Pam Bigwood who has taken on the task of</w:t>
      </w:r>
      <w:r>
        <w:rPr>
          <w:rFonts w:ascii="Arial" w:hAnsi="Arial" w:cs="Arial"/>
        </w:rPr>
        <w:t xml:space="preserve"> scrutinis</w:t>
      </w:r>
      <w:r w:rsidR="00D17F72">
        <w:rPr>
          <w:rFonts w:ascii="Arial" w:hAnsi="Arial" w:cs="Arial"/>
        </w:rPr>
        <w:t>ing</w:t>
      </w:r>
      <w:r>
        <w:rPr>
          <w:rFonts w:ascii="Arial" w:hAnsi="Arial" w:cs="Arial"/>
        </w:rPr>
        <w:t xml:space="preserve"> and sign</w:t>
      </w:r>
      <w:r w:rsidR="00D17F72">
        <w:rPr>
          <w:rFonts w:ascii="Arial" w:hAnsi="Arial" w:cs="Arial"/>
        </w:rPr>
        <w:t>ing</w:t>
      </w:r>
      <w:r>
        <w:rPr>
          <w:rFonts w:ascii="Arial" w:hAnsi="Arial" w:cs="Arial"/>
        </w:rPr>
        <w:t xml:space="preserve"> off the accounts.</w:t>
      </w:r>
      <w:r w:rsidR="006B34EE">
        <w:rPr>
          <w:rFonts w:ascii="Arial" w:hAnsi="Arial" w:cs="Arial"/>
        </w:rPr>
        <w:t xml:space="preserve"> </w:t>
      </w:r>
    </w:p>
    <w:p w14:paraId="5479F638" w14:textId="4A7D6B9F" w:rsidR="00BB4992" w:rsidRDefault="001E55FE" w:rsidP="00C10046">
      <w:pPr>
        <w:rPr>
          <w:rFonts w:ascii="Arial" w:hAnsi="Arial" w:cs="Arial"/>
        </w:rPr>
      </w:pPr>
      <w:r>
        <w:rPr>
          <w:rFonts w:ascii="Arial" w:hAnsi="Arial" w:cs="Arial"/>
        </w:rPr>
        <w:t>Giles Morris (Treasurer)</w:t>
      </w:r>
    </w:p>
    <w:p w14:paraId="48969CC9" w14:textId="49FD484C" w:rsidR="001E55FE" w:rsidRDefault="006B34EE" w:rsidP="00C10046">
      <w:pPr>
        <w:rPr>
          <w:rFonts w:ascii="Arial" w:hAnsi="Arial" w:cs="Arial"/>
        </w:rPr>
      </w:pPr>
      <w:r>
        <w:rPr>
          <w:rFonts w:ascii="Arial" w:hAnsi="Arial" w:cs="Arial"/>
        </w:rPr>
        <w:t>1</w:t>
      </w:r>
      <w:r w:rsidR="00F316B1">
        <w:rPr>
          <w:rFonts w:ascii="Arial" w:hAnsi="Arial" w:cs="Arial"/>
        </w:rPr>
        <w:t>7</w:t>
      </w:r>
      <w:r w:rsidR="001E55FE">
        <w:rPr>
          <w:rFonts w:ascii="Arial" w:hAnsi="Arial" w:cs="Arial"/>
        </w:rPr>
        <w:t>/02/2</w:t>
      </w:r>
      <w:r w:rsidR="00F316B1">
        <w:rPr>
          <w:rFonts w:ascii="Arial" w:hAnsi="Arial" w:cs="Arial"/>
        </w:rPr>
        <w:t>4</w:t>
      </w:r>
    </w:p>
    <w:p w14:paraId="11F59B0A" w14:textId="77777777" w:rsidR="001E55FE" w:rsidRDefault="001E55FE">
      <w:pPr>
        <w:rPr>
          <w:rFonts w:ascii="Arial" w:hAnsi="Arial" w:cs="Arial"/>
        </w:rPr>
      </w:pPr>
      <w:r>
        <w:rPr>
          <w:rFonts w:ascii="Arial" w:hAnsi="Arial" w:cs="Arial"/>
        </w:rPr>
        <w:br w:type="page"/>
      </w:r>
    </w:p>
    <w:tbl>
      <w:tblPr>
        <w:tblW w:w="15500" w:type="dxa"/>
        <w:tblLook w:val="04A0" w:firstRow="1" w:lastRow="0" w:firstColumn="1" w:lastColumn="0" w:noHBand="0" w:noVBand="1"/>
      </w:tblPr>
      <w:tblGrid>
        <w:gridCol w:w="6074"/>
        <w:gridCol w:w="1229"/>
        <w:gridCol w:w="439"/>
        <w:gridCol w:w="5475"/>
        <w:gridCol w:w="1229"/>
        <w:gridCol w:w="1080"/>
      </w:tblGrid>
      <w:tr w:rsidR="00F316B1" w:rsidRPr="00F316B1" w14:paraId="71E5730F" w14:textId="77777777" w:rsidTr="00F316B1">
        <w:trPr>
          <w:trHeight w:val="315"/>
        </w:trPr>
        <w:tc>
          <w:tcPr>
            <w:tcW w:w="14420" w:type="dxa"/>
            <w:gridSpan w:val="5"/>
            <w:tcBorders>
              <w:top w:val="nil"/>
              <w:left w:val="nil"/>
              <w:bottom w:val="nil"/>
              <w:right w:val="nil"/>
            </w:tcBorders>
            <w:shd w:val="clear" w:color="auto" w:fill="auto"/>
            <w:noWrap/>
            <w:vAlign w:val="bottom"/>
            <w:hideMark/>
          </w:tcPr>
          <w:p w14:paraId="1502EB5F" w14:textId="77777777" w:rsidR="00F316B1" w:rsidRPr="00F316B1" w:rsidRDefault="00F316B1" w:rsidP="00F316B1">
            <w:pPr>
              <w:spacing w:after="0" w:line="240" w:lineRule="auto"/>
              <w:jc w:val="center"/>
              <w:rPr>
                <w:rFonts w:ascii="Arial" w:eastAsia="Times New Roman" w:hAnsi="Arial" w:cs="Arial"/>
                <w:b/>
                <w:bCs/>
                <w:sz w:val="24"/>
                <w:szCs w:val="24"/>
                <w:lang w:eastAsia="en-GB"/>
              </w:rPr>
            </w:pPr>
            <w:r w:rsidRPr="00F316B1">
              <w:rPr>
                <w:rFonts w:ascii="Arial" w:eastAsia="Times New Roman" w:hAnsi="Arial" w:cs="Arial"/>
                <w:b/>
                <w:bCs/>
                <w:sz w:val="24"/>
                <w:szCs w:val="24"/>
                <w:lang w:eastAsia="en-GB"/>
              </w:rPr>
              <w:lastRenderedPageBreak/>
              <w:t>Easton-in-Gordano and Pill Allotment and Garden Association Accounts 2023</w:t>
            </w:r>
          </w:p>
        </w:tc>
        <w:tc>
          <w:tcPr>
            <w:tcW w:w="1080" w:type="dxa"/>
            <w:tcBorders>
              <w:top w:val="nil"/>
              <w:left w:val="nil"/>
              <w:bottom w:val="nil"/>
              <w:right w:val="nil"/>
            </w:tcBorders>
            <w:shd w:val="clear" w:color="auto" w:fill="auto"/>
            <w:noWrap/>
            <w:vAlign w:val="bottom"/>
            <w:hideMark/>
          </w:tcPr>
          <w:p w14:paraId="2C0C60AC" w14:textId="77777777" w:rsidR="00F316B1" w:rsidRPr="00F316B1" w:rsidRDefault="00F316B1" w:rsidP="00F316B1">
            <w:pPr>
              <w:spacing w:after="0" w:line="240" w:lineRule="auto"/>
              <w:jc w:val="center"/>
              <w:rPr>
                <w:rFonts w:ascii="Arial" w:eastAsia="Times New Roman" w:hAnsi="Arial" w:cs="Arial"/>
                <w:b/>
                <w:bCs/>
                <w:sz w:val="24"/>
                <w:szCs w:val="24"/>
                <w:lang w:eastAsia="en-GB"/>
              </w:rPr>
            </w:pPr>
          </w:p>
        </w:tc>
      </w:tr>
      <w:tr w:rsidR="00F316B1" w:rsidRPr="00F316B1" w14:paraId="51015E78" w14:textId="77777777" w:rsidTr="00F316B1">
        <w:trPr>
          <w:trHeight w:val="255"/>
        </w:trPr>
        <w:tc>
          <w:tcPr>
            <w:tcW w:w="15500" w:type="dxa"/>
            <w:gridSpan w:val="6"/>
            <w:tcBorders>
              <w:top w:val="nil"/>
              <w:left w:val="nil"/>
              <w:bottom w:val="nil"/>
              <w:right w:val="nil"/>
            </w:tcBorders>
            <w:shd w:val="clear" w:color="auto" w:fill="auto"/>
            <w:noWrap/>
            <w:vAlign w:val="bottom"/>
            <w:hideMark/>
          </w:tcPr>
          <w:p w14:paraId="0A7BF8B8" w14:textId="77777777" w:rsidR="00F316B1" w:rsidRPr="00F316B1" w:rsidRDefault="00F316B1" w:rsidP="00F316B1">
            <w:pPr>
              <w:spacing w:after="0" w:line="240" w:lineRule="auto"/>
              <w:jc w:val="center"/>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 xml:space="preserve">                    </w:t>
            </w:r>
          </w:p>
        </w:tc>
      </w:tr>
      <w:tr w:rsidR="00F316B1" w:rsidRPr="00F316B1" w14:paraId="4C4791FA" w14:textId="77777777" w:rsidTr="00F316B1">
        <w:trPr>
          <w:trHeight w:val="255"/>
        </w:trPr>
        <w:tc>
          <w:tcPr>
            <w:tcW w:w="6074" w:type="dxa"/>
            <w:tcBorders>
              <w:top w:val="nil"/>
              <w:left w:val="nil"/>
              <w:bottom w:val="nil"/>
              <w:right w:val="nil"/>
            </w:tcBorders>
            <w:shd w:val="clear" w:color="auto" w:fill="auto"/>
            <w:noWrap/>
            <w:vAlign w:val="bottom"/>
            <w:hideMark/>
          </w:tcPr>
          <w:p w14:paraId="3C920134"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INCOME</w:t>
            </w:r>
          </w:p>
        </w:tc>
        <w:tc>
          <w:tcPr>
            <w:tcW w:w="1229" w:type="dxa"/>
            <w:tcBorders>
              <w:top w:val="nil"/>
              <w:left w:val="nil"/>
              <w:bottom w:val="nil"/>
              <w:right w:val="nil"/>
            </w:tcBorders>
            <w:shd w:val="clear" w:color="auto" w:fill="auto"/>
            <w:noWrap/>
            <w:vAlign w:val="bottom"/>
            <w:hideMark/>
          </w:tcPr>
          <w:p w14:paraId="4844F90A" w14:textId="77777777" w:rsidR="00F316B1" w:rsidRPr="00F316B1" w:rsidRDefault="00F316B1" w:rsidP="00F316B1">
            <w:pPr>
              <w:spacing w:after="0" w:line="240" w:lineRule="auto"/>
              <w:rPr>
                <w:rFonts w:ascii="Arial" w:eastAsia="Times New Roman" w:hAnsi="Arial" w:cs="Arial"/>
                <w:b/>
                <w:bCs/>
                <w:sz w:val="20"/>
                <w:szCs w:val="20"/>
                <w:lang w:eastAsia="en-GB"/>
              </w:rPr>
            </w:pPr>
          </w:p>
        </w:tc>
        <w:tc>
          <w:tcPr>
            <w:tcW w:w="413" w:type="dxa"/>
            <w:tcBorders>
              <w:top w:val="nil"/>
              <w:left w:val="nil"/>
              <w:bottom w:val="nil"/>
              <w:right w:val="nil"/>
            </w:tcBorders>
            <w:shd w:val="clear" w:color="auto" w:fill="auto"/>
            <w:noWrap/>
            <w:vAlign w:val="bottom"/>
            <w:hideMark/>
          </w:tcPr>
          <w:p w14:paraId="1912C39C"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5475" w:type="dxa"/>
            <w:tcBorders>
              <w:top w:val="nil"/>
              <w:left w:val="nil"/>
              <w:bottom w:val="nil"/>
              <w:right w:val="nil"/>
            </w:tcBorders>
            <w:shd w:val="clear" w:color="auto" w:fill="auto"/>
            <w:noWrap/>
            <w:vAlign w:val="bottom"/>
            <w:hideMark/>
          </w:tcPr>
          <w:p w14:paraId="7FE6FC61"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EXPENDITURE</w:t>
            </w:r>
          </w:p>
        </w:tc>
        <w:tc>
          <w:tcPr>
            <w:tcW w:w="1229" w:type="dxa"/>
            <w:tcBorders>
              <w:top w:val="nil"/>
              <w:left w:val="nil"/>
              <w:bottom w:val="nil"/>
              <w:right w:val="nil"/>
            </w:tcBorders>
            <w:shd w:val="clear" w:color="auto" w:fill="auto"/>
            <w:noWrap/>
            <w:vAlign w:val="bottom"/>
            <w:hideMark/>
          </w:tcPr>
          <w:p w14:paraId="5B6D04BB" w14:textId="77777777" w:rsidR="00F316B1" w:rsidRPr="00F316B1" w:rsidRDefault="00F316B1" w:rsidP="00F316B1">
            <w:pPr>
              <w:spacing w:after="0" w:line="240" w:lineRule="auto"/>
              <w:rPr>
                <w:rFonts w:ascii="Arial" w:eastAsia="Times New Roman" w:hAnsi="Arial" w:cs="Arial"/>
                <w:b/>
                <w:bCs/>
                <w:sz w:val="20"/>
                <w:szCs w:val="20"/>
                <w:lang w:eastAsia="en-GB"/>
              </w:rPr>
            </w:pPr>
          </w:p>
        </w:tc>
        <w:tc>
          <w:tcPr>
            <w:tcW w:w="1080" w:type="dxa"/>
            <w:tcBorders>
              <w:top w:val="nil"/>
              <w:left w:val="nil"/>
              <w:bottom w:val="nil"/>
              <w:right w:val="nil"/>
            </w:tcBorders>
            <w:shd w:val="clear" w:color="auto" w:fill="auto"/>
            <w:noWrap/>
            <w:vAlign w:val="bottom"/>
            <w:hideMark/>
          </w:tcPr>
          <w:p w14:paraId="005B5E91"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r>
      <w:tr w:rsidR="00F316B1" w:rsidRPr="00F316B1" w14:paraId="50F2F4DF" w14:textId="77777777" w:rsidTr="00F316B1">
        <w:trPr>
          <w:trHeight w:val="255"/>
        </w:trPr>
        <w:tc>
          <w:tcPr>
            <w:tcW w:w="6074" w:type="dxa"/>
            <w:tcBorders>
              <w:top w:val="nil"/>
              <w:left w:val="nil"/>
              <w:bottom w:val="nil"/>
              <w:right w:val="nil"/>
            </w:tcBorders>
            <w:shd w:val="clear" w:color="auto" w:fill="auto"/>
            <w:noWrap/>
            <w:vAlign w:val="bottom"/>
            <w:hideMark/>
          </w:tcPr>
          <w:p w14:paraId="70B81197"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Rents collected</w:t>
            </w:r>
          </w:p>
        </w:tc>
        <w:tc>
          <w:tcPr>
            <w:tcW w:w="1229" w:type="dxa"/>
            <w:tcBorders>
              <w:top w:val="nil"/>
              <w:left w:val="nil"/>
              <w:bottom w:val="nil"/>
              <w:right w:val="nil"/>
            </w:tcBorders>
            <w:shd w:val="clear" w:color="auto" w:fill="auto"/>
            <w:noWrap/>
            <w:vAlign w:val="bottom"/>
            <w:hideMark/>
          </w:tcPr>
          <w:p w14:paraId="6087BA0D"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 xml:space="preserve">1667.28 </w:t>
            </w:r>
          </w:p>
        </w:tc>
        <w:tc>
          <w:tcPr>
            <w:tcW w:w="413" w:type="dxa"/>
            <w:tcBorders>
              <w:top w:val="nil"/>
              <w:left w:val="nil"/>
              <w:bottom w:val="nil"/>
              <w:right w:val="nil"/>
            </w:tcBorders>
            <w:shd w:val="clear" w:color="auto" w:fill="auto"/>
            <w:noWrap/>
            <w:vAlign w:val="bottom"/>
            <w:hideMark/>
          </w:tcPr>
          <w:p w14:paraId="51F969A6"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9</w:t>
            </w:r>
          </w:p>
        </w:tc>
        <w:tc>
          <w:tcPr>
            <w:tcW w:w="5475" w:type="dxa"/>
            <w:tcBorders>
              <w:top w:val="nil"/>
              <w:left w:val="nil"/>
              <w:bottom w:val="nil"/>
              <w:right w:val="nil"/>
            </w:tcBorders>
            <w:shd w:val="clear" w:color="auto" w:fill="auto"/>
            <w:noWrap/>
            <w:vAlign w:val="bottom"/>
            <w:hideMark/>
          </w:tcPr>
          <w:p w14:paraId="6856F8D8"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Parish Council rent</w:t>
            </w:r>
          </w:p>
        </w:tc>
        <w:tc>
          <w:tcPr>
            <w:tcW w:w="1229" w:type="dxa"/>
            <w:tcBorders>
              <w:top w:val="nil"/>
              <w:left w:val="nil"/>
              <w:bottom w:val="nil"/>
              <w:right w:val="nil"/>
            </w:tcBorders>
            <w:shd w:val="clear" w:color="auto" w:fill="auto"/>
            <w:noWrap/>
            <w:vAlign w:val="bottom"/>
            <w:hideMark/>
          </w:tcPr>
          <w:p w14:paraId="6B9553C1"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400.00</w:t>
            </w:r>
          </w:p>
        </w:tc>
        <w:tc>
          <w:tcPr>
            <w:tcW w:w="1080" w:type="dxa"/>
            <w:tcBorders>
              <w:top w:val="nil"/>
              <w:left w:val="nil"/>
              <w:bottom w:val="nil"/>
              <w:right w:val="nil"/>
            </w:tcBorders>
            <w:shd w:val="clear" w:color="auto" w:fill="auto"/>
            <w:noWrap/>
            <w:vAlign w:val="bottom"/>
            <w:hideMark/>
          </w:tcPr>
          <w:p w14:paraId="5ABAF26C"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p>
        </w:tc>
      </w:tr>
      <w:tr w:rsidR="00F316B1" w:rsidRPr="00F316B1" w14:paraId="14D9311F" w14:textId="77777777" w:rsidTr="00F316B1">
        <w:trPr>
          <w:trHeight w:val="255"/>
        </w:trPr>
        <w:tc>
          <w:tcPr>
            <w:tcW w:w="6074" w:type="dxa"/>
            <w:tcBorders>
              <w:top w:val="nil"/>
              <w:left w:val="nil"/>
              <w:bottom w:val="nil"/>
              <w:right w:val="nil"/>
            </w:tcBorders>
            <w:shd w:val="clear" w:color="auto" w:fill="auto"/>
            <w:noWrap/>
            <w:vAlign w:val="bottom"/>
            <w:hideMark/>
          </w:tcPr>
          <w:p w14:paraId="13A8EE79"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52D15B2B"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413" w:type="dxa"/>
            <w:tcBorders>
              <w:top w:val="nil"/>
              <w:left w:val="nil"/>
              <w:bottom w:val="nil"/>
              <w:right w:val="nil"/>
            </w:tcBorders>
            <w:shd w:val="clear" w:color="auto" w:fill="auto"/>
            <w:noWrap/>
            <w:vAlign w:val="bottom"/>
            <w:hideMark/>
          </w:tcPr>
          <w:p w14:paraId="44A357D6"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10</w:t>
            </w:r>
          </w:p>
        </w:tc>
        <w:tc>
          <w:tcPr>
            <w:tcW w:w="5475" w:type="dxa"/>
            <w:tcBorders>
              <w:top w:val="nil"/>
              <w:left w:val="nil"/>
              <w:bottom w:val="nil"/>
              <w:right w:val="nil"/>
            </w:tcBorders>
            <w:shd w:val="clear" w:color="auto" w:fill="auto"/>
            <w:noWrap/>
            <w:vAlign w:val="bottom"/>
            <w:hideMark/>
          </w:tcPr>
          <w:p w14:paraId="496D9711"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Utility bills</w:t>
            </w:r>
          </w:p>
        </w:tc>
        <w:tc>
          <w:tcPr>
            <w:tcW w:w="1229" w:type="dxa"/>
            <w:tcBorders>
              <w:top w:val="nil"/>
              <w:left w:val="nil"/>
              <w:bottom w:val="nil"/>
              <w:right w:val="nil"/>
            </w:tcBorders>
            <w:shd w:val="clear" w:color="auto" w:fill="auto"/>
            <w:noWrap/>
            <w:vAlign w:val="bottom"/>
            <w:hideMark/>
          </w:tcPr>
          <w:p w14:paraId="0C49375A"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450.17</w:t>
            </w:r>
          </w:p>
        </w:tc>
        <w:tc>
          <w:tcPr>
            <w:tcW w:w="1080" w:type="dxa"/>
            <w:tcBorders>
              <w:top w:val="nil"/>
              <w:left w:val="nil"/>
              <w:bottom w:val="nil"/>
              <w:right w:val="nil"/>
            </w:tcBorders>
            <w:shd w:val="clear" w:color="auto" w:fill="auto"/>
            <w:noWrap/>
            <w:vAlign w:val="bottom"/>
            <w:hideMark/>
          </w:tcPr>
          <w:p w14:paraId="6FDD38CE"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p>
        </w:tc>
      </w:tr>
      <w:tr w:rsidR="00F316B1" w:rsidRPr="00F316B1" w14:paraId="1A29190B" w14:textId="77777777" w:rsidTr="00F316B1">
        <w:trPr>
          <w:trHeight w:val="255"/>
        </w:trPr>
        <w:tc>
          <w:tcPr>
            <w:tcW w:w="6074" w:type="dxa"/>
            <w:tcBorders>
              <w:top w:val="nil"/>
              <w:left w:val="nil"/>
              <w:bottom w:val="nil"/>
              <w:right w:val="nil"/>
            </w:tcBorders>
            <w:shd w:val="clear" w:color="auto" w:fill="auto"/>
            <w:noWrap/>
            <w:vAlign w:val="bottom"/>
            <w:hideMark/>
          </w:tcPr>
          <w:p w14:paraId="6B3E3685"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4CBE785D"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413" w:type="dxa"/>
            <w:tcBorders>
              <w:top w:val="nil"/>
              <w:left w:val="nil"/>
              <w:bottom w:val="nil"/>
              <w:right w:val="nil"/>
            </w:tcBorders>
            <w:shd w:val="clear" w:color="auto" w:fill="auto"/>
            <w:noWrap/>
            <w:vAlign w:val="bottom"/>
            <w:hideMark/>
          </w:tcPr>
          <w:p w14:paraId="421C5EED"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11</w:t>
            </w:r>
          </w:p>
        </w:tc>
        <w:tc>
          <w:tcPr>
            <w:tcW w:w="5475" w:type="dxa"/>
            <w:tcBorders>
              <w:top w:val="nil"/>
              <w:left w:val="nil"/>
              <w:bottom w:val="nil"/>
              <w:right w:val="nil"/>
            </w:tcBorders>
            <w:shd w:val="clear" w:color="auto" w:fill="auto"/>
            <w:noWrap/>
            <w:vAlign w:val="bottom"/>
            <w:hideMark/>
          </w:tcPr>
          <w:p w14:paraId="55728D74"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Site maintenance</w:t>
            </w:r>
          </w:p>
        </w:tc>
        <w:tc>
          <w:tcPr>
            <w:tcW w:w="1229" w:type="dxa"/>
            <w:tcBorders>
              <w:top w:val="nil"/>
              <w:left w:val="nil"/>
              <w:bottom w:val="nil"/>
              <w:right w:val="nil"/>
            </w:tcBorders>
            <w:shd w:val="clear" w:color="auto" w:fill="auto"/>
            <w:noWrap/>
            <w:vAlign w:val="bottom"/>
            <w:hideMark/>
          </w:tcPr>
          <w:p w14:paraId="26A96F70"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785.88</w:t>
            </w:r>
          </w:p>
        </w:tc>
        <w:tc>
          <w:tcPr>
            <w:tcW w:w="1080" w:type="dxa"/>
            <w:tcBorders>
              <w:top w:val="nil"/>
              <w:left w:val="nil"/>
              <w:bottom w:val="nil"/>
              <w:right w:val="nil"/>
            </w:tcBorders>
            <w:shd w:val="clear" w:color="auto" w:fill="auto"/>
            <w:noWrap/>
            <w:vAlign w:val="bottom"/>
            <w:hideMark/>
          </w:tcPr>
          <w:p w14:paraId="4D24DC6D"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 xml:space="preserve">   </w:t>
            </w:r>
          </w:p>
        </w:tc>
      </w:tr>
      <w:tr w:rsidR="00F316B1" w:rsidRPr="00F316B1" w14:paraId="74D1600D" w14:textId="77777777" w:rsidTr="00F316B1">
        <w:trPr>
          <w:trHeight w:val="255"/>
        </w:trPr>
        <w:tc>
          <w:tcPr>
            <w:tcW w:w="6074" w:type="dxa"/>
            <w:tcBorders>
              <w:top w:val="nil"/>
              <w:left w:val="nil"/>
              <w:bottom w:val="nil"/>
              <w:right w:val="nil"/>
            </w:tcBorders>
            <w:shd w:val="clear" w:color="auto" w:fill="auto"/>
            <w:noWrap/>
            <w:vAlign w:val="bottom"/>
            <w:hideMark/>
          </w:tcPr>
          <w:p w14:paraId="35B26D80"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Association subscription</w:t>
            </w:r>
          </w:p>
        </w:tc>
        <w:tc>
          <w:tcPr>
            <w:tcW w:w="1229" w:type="dxa"/>
            <w:tcBorders>
              <w:top w:val="nil"/>
              <w:left w:val="nil"/>
              <w:bottom w:val="nil"/>
              <w:right w:val="nil"/>
            </w:tcBorders>
            <w:shd w:val="clear" w:color="auto" w:fill="auto"/>
            <w:noWrap/>
            <w:vAlign w:val="bottom"/>
            <w:hideMark/>
          </w:tcPr>
          <w:p w14:paraId="191F8B50"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 xml:space="preserve">654.00 </w:t>
            </w:r>
          </w:p>
        </w:tc>
        <w:tc>
          <w:tcPr>
            <w:tcW w:w="413" w:type="dxa"/>
            <w:tcBorders>
              <w:top w:val="nil"/>
              <w:left w:val="nil"/>
              <w:bottom w:val="nil"/>
              <w:right w:val="nil"/>
            </w:tcBorders>
            <w:shd w:val="clear" w:color="auto" w:fill="auto"/>
            <w:noWrap/>
            <w:vAlign w:val="bottom"/>
            <w:hideMark/>
          </w:tcPr>
          <w:p w14:paraId="6A303E4C"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12</w:t>
            </w:r>
          </w:p>
        </w:tc>
        <w:tc>
          <w:tcPr>
            <w:tcW w:w="5475" w:type="dxa"/>
            <w:tcBorders>
              <w:top w:val="nil"/>
              <w:left w:val="nil"/>
              <w:bottom w:val="nil"/>
              <w:right w:val="nil"/>
            </w:tcBorders>
            <w:shd w:val="clear" w:color="auto" w:fill="auto"/>
            <w:noWrap/>
            <w:vAlign w:val="bottom"/>
            <w:hideMark/>
          </w:tcPr>
          <w:p w14:paraId="57D2D954"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Association expenses</w:t>
            </w:r>
          </w:p>
        </w:tc>
        <w:tc>
          <w:tcPr>
            <w:tcW w:w="1229" w:type="dxa"/>
            <w:tcBorders>
              <w:top w:val="nil"/>
              <w:left w:val="nil"/>
              <w:bottom w:val="nil"/>
              <w:right w:val="nil"/>
            </w:tcBorders>
            <w:shd w:val="clear" w:color="auto" w:fill="auto"/>
            <w:noWrap/>
            <w:vAlign w:val="bottom"/>
            <w:hideMark/>
          </w:tcPr>
          <w:p w14:paraId="4EE83EAF"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0.00</w:t>
            </w:r>
          </w:p>
        </w:tc>
        <w:tc>
          <w:tcPr>
            <w:tcW w:w="1080" w:type="dxa"/>
            <w:tcBorders>
              <w:top w:val="nil"/>
              <w:left w:val="nil"/>
              <w:bottom w:val="nil"/>
              <w:right w:val="nil"/>
            </w:tcBorders>
            <w:shd w:val="clear" w:color="auto" w:fill="auto"/>
            <w:noWrap/>
            <w:vAlign w:val="bottom"/>
            <w:hideMark/>
          </w:tcPr>
          <w:p w14:paraId="3EB9B13E"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p>
        </w:tc>
      </w:tr>
      <w:tr w:rsidR="00F316B1" w:rsidRPr="00F316B1" w14:paraId="31DB66B5" w14:textId="77777777" w:rsidTr="00F316B1">
        <w:trPr>
          <w:trHeight w:val="255"/>
        </w:trPr>
        <w:tc>
          <w:tcPr>
            <w:tcW w:w="6074" w:type="dxa"/>
            <w:tcBorders>
              <w:top w:val="nil"/>
              <w:left w:val="nil"/>
              <w:bottom w:val="nil"/>
              <w:right w:val="nil"/>
            </w:tcBorders>
            <w:shd w:val="clear" w:color="auto" w:fill="auto"/>
            <w:noWrap/>
            <w:vAlign w:val="bottom"/>
            <w:hideMark/>
          </w:tcPr>
          <w:p w14:paraId="1F5ECC55"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Additional Personal Liability Insurance</w:t>
            </w:r>
          </w:p>
        </w:tc>
        <w:tc>
          <w:tcPr>
            <w:tcW w:w="1229" w:type="dxa"/>
            <w:tcBorders>
              <w:top w:val="nil"/>
              <w:left w:val="nil"/>
              <w:bottom w:val="nil"/>
              <w:right w:val="nil"/>
            </w:tcBorders>
            <w:shd w:val="clear" w:color="auto" w:fill="auto"/>
            <w:noWrap/>
            <w:vAlign w:val="bottom"/>
            <w:hideMark/>
          </w:tcPr>
          <w:p w14:paraId="12D1AB3A"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 xml:space="preserve">84.00 </w:t>
            </w:r>
          </w:p>
        </w:tc>
        <w:tc>
          <w:tcPr>
            <w:tcW w:w="413" w:type="dxa"/>
            <w:tcBorders>
              <w:top w:val="nil"/>
              <w:left w:val="nil"/>
              <w:bottom w:val="nil"/>
              <w:right w:val="nil"/>
            </w:tcBorders>
            <w:shd w:val="clear" w:color="auto" w:fill="auto"/>
            <w:noWrap/>
            <w:vAlign w:val="bottom"/>
            <w:hideMark/>
          </w:tcPr>
          <w:p w14:paraId="10A29B74"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13</w:t>
            </w:r>
          </w:p>
        </w:tc>
        <w:tc>
          <w:tcPr>
            <w:tcW w:w="5475" w:type="dxa"/>
            <w:tcBorders>
              <w:top w:val="nil"/>
              <w:left w:val="nil"/>
              <w:bottom w:val="nil"/>
              <w:right w:val="nil"/>
            </w:tcBorders>
            <w:shd w:val="clear" w:color="auto" w:fill="auto"/>
            <w:noWrap/>
            <w:vAlign w:val="bottom"/>
            <w:hideMark/>
          </w:tcPr>
          <w:p w14:paraId="49325A47"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NSALG membership &amp; insurance</w:t>
            </w:r>
          </w:p>
        </w:tc>
        <w:tc>
          <w:tcPr>
            <w:tcW w:w="1229" w:type="dxa"/>
            <w:tcBorders>
              <w:top w:val="nil"/>
              <w:left w:val="nil"/>
              <w:bottom w:val="nil"/>
              <w:right w:val="nil"/>
            </w:tcBorders>
            <w:shd w:val="clear" w:color="auto" w:fill="auto"/>
            <w:noWrap/>
            <w:vAlign w:val="bottom"/>
            <w:hideMark/>
          </w:tcPr>
          <w:p w14:paraId="2BBE24EB"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644.40</w:t>
            </w:r>
          </w:p>
        </w:tc>
        <w:tc>
          <w:tcPr>
            <w:tcW w:w="1080" w:type="dxa"/>
            <w:tcBorders>
              <w:top w:val="nil"/>
              <w:left w:val="nil"/>
              <w:bottom w:val="nil"/>
              <w:right w:val="nil"/>
            </w:tcBorders>
            <w:shd w:val="clear" w:color="auto" w:fill="auto"/>
            <w:noWrap/>
            <w:vAlign w:val="bottom"/>
            <w:hideMark/>
          </w:tcPr>
          <w:p w14:paraId="389B1E05"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 xml:space="preserve">   </w:t>
            </w:r>
          </w:p>
        </w:tc>
      </w:tr>
      <w:tr w:rsidR="00F316B1" w:rsidRPr="00F316B1" w14:paraId="45F28ECB" w14:textId="77777777" w:rsidTr="00F316B1">
        <w:trPr>
          <w:trHeight w:val="255"/>
        </w:trPr>
        <w:tc>
          <w:tcPr>
            <w:tcW w:w="6074" w:type="dxa"/>
            <w:tcBorders>
              <w:top w:val="nil"/>
              <w:left w:val="nil"/>
              <w:bottom w:val="nil"/>
              <w:right w:val="nil"/>
            </w:tcBorders>
            <w:shd w:val="clear" w:color="auto" w:fill="auto"/>
            <w:noWrap/>
            <w:vAlign w:val="bottom"/>
            <w:hideMark/>
          </w:tcPr>
          <w:p w14:paraId="48FFECC5" w14:textId="77777777" w:rsidR="00F316B1" w:rsidRPr="00F316B1" w:rsidRDefault="00F316B1" w:rsidP="00F316B1">
            <w:pPr>
              <w:spacing w:after="0" w:line="240" w:lineRule="auto"/>
              <w:rPr>
                <w:rFonts w:ascii="Arial" w:eastAsia="Times New Roman" w:hAnsi="Arial" w:cs="Arial"/>
                <w:b/>
                <w:bCs/>
                <w:sz w:val="20"/>
                <w:szCs w:val="20"/>
                <w:lang w:eastAsia="en-GB"/>
              </w:rPr>
            </w:pPr>
          </w:p>
        </w:tc>
        <w:tc>
          <w:tcPr>
            <w:tcW w:w="1229" w:type="dxa"/>
            <w:tcBorders>
              <w:top w:val="nil"/>
              <w:left w:val="nil"/>
              <w:bottom w:val="nil"/>
              <w:right w:val="nil"/>
            </w:tcBorders>
            <w:shd w:val="clear" w:color="auto" w:fill="auto"/>
            <w:noWrap/>
            <w:vAlign w:val="bottom"/>
            <w:hideMark/>
          </w:tcPr>
          <w:p w14:paraId="1D2B1231"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413" w:type="dxa"/>
            <w:tcBorders>
              <w:top w:val="nil"/>
              <w:left w:val="nil"/>
              <w:bottom w:val="nil"/>
              <w:right w:val="nil"/>
            </w:tcBorders>
            <w:shd w:val="clear" w:color="auto" w:fill="auto"/>
            <w:noWrap/>
            <w:vAlign w:val="bottom"/>
            <w:hideMark/>
          </w:tcPr>
          <w:p w14:paraId="1865A65D"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 xml:space="preserve"> </w:t>
            </w:r>
          </w:p>
        </w:tc>
        <w:tc>
          <w:tcPr>
            <w:tcW w:w="5475" w:type="dxa"/>
            <w:tcBorders>
              <w:top w:val="nil"/>
              <w:left w:val="nil"/>
              <w:bottom w:val="nil"/>
              <w:right w:val="nil"/>
            </w:tcBorders>
            <w:shd w:val="clear" w:color="auto" w:fill="auto"/>
            <w:noWrap/>
            <w:vAlign w:val="bottom"/>
            <w:hideMark/>
          </w:tcPr>
          <w:p w14:paraId="0EABF8FB" w14:textId="77777777" w:rsidR="00F316B1" w:rsidRPr="00F316B1" w:rsidRDefault="00F316B1" w:rsidP="00F316B1">
            <w:pPr>
              <w:spacing w:after="0" w:line="240" w:lineRule="auto"/>
              <w:rPr>
                <w:rFonts w:ascii="Arial" w:eastAsia="Times New Roman" w:hAnsi="Arial" w:cs="Arial"/>
                <w:b/>
                <w:bCs/>
                <w:sz w:val="20"/>
                <w:szCs w:val="20"/>
                <w:lang w:eastAsia="en-GB"/>
              </w:rPr>
            </w:pPr>
          </w:p>
        </w:tc>
        <w:tc>
          <w:tcPr>
            <w:tcW w:w="1229" w:type="dxa"/>
            <w:tcBorders>
              <w:top w:val="nil"/>
              <w:left w:val="nil"/>
              <w:bottom w:val="nil"/>
              <w:right w:val="nil"/>
            </w:tcBorders>
            <w:shd w:val="clear" w:color="auto" w:fill="auto"/>
            <w:noWrap/>
            <w:vAlign w:val="bottom"/>
            <w:hideMark/>
          </w:tcPr>
          <w:p w14:paraId="767B7BB0" w14:textId="77777777" w:rsidR="00F316B1" w:rsidRPr="00F316B1" w:rsidRDefault="00F316B1" w:rsidP="00F316B1">
            <w:pPr>
              <w:spacing w:after="0" w:line="240" w:lineRule="auto"/>
              <w:jc w:val="right"/>
              <w:rPr>
                <w:rFonts w:ascii="Times New Roman" w:eastAsia="Times New Roman" w:hAnsi="Times New Roman" w:cs="Times New Roman"/>
                <w:sz w:val="20"/>
                <w:szCs w:val="20"/>
                <w:lang w:eastAsia="en-GB"/>
              </w:rPr>
            </w:pPr>
          </w:p>
        </w:tc>
        <w:tc>
          <w:tcPr>
            <w:tcW w:w="1080" w:type="dxa"/>
            <w:tcBorders>
              <w:top w:val="nil"/>
              <w:left w:val="nil"/>
              <w:bottom w:val="nil"/>
              <w:right w:val="nil"/>
            </w:tcBorders>
            <w:shd w:val="clear" w:color="auto" w:fill="auto"/>
            <w:noWrap/>
            <w:vAlign w:val="bottom"/>
            <w:hideMark/>
          </w:tcPr>
          <w:p w14:paraId="7A450C37"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r>
      <w:tr w:rsidR="00F316B1" w:rsidRPr="00F316B1" w14:paraId="7CB1681A" w14:textId="77777777" w:rsidTr="00F316B1">
        <w:trPr>
          <w:trHeight w:val="255"/>
        </w:trPr>
        <w:tc>
          <w:tcPr>
            <w:tcW w:w="6074" w:type="dxa"/>
            <w:tcBorders>
              <w:top w:val="nil"/>
              <w:left w:val="nil"/>
              <w:bottom w:val="nil"/>
              <w:right w:val="nil"/>
            </w:tcBorders>
            <w:shd w:val="clear" w:color="auto" w:fill="auto"/>
            <w:noWrap/>
            <w:vAlign w:val="bottom"/>
            <w:hideMark/>
          </w:tcPr>
          <w:p w14:paraId="055CE27C"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Machinery charge</w:t>
            </w:r>
          </w:p>
        </w:tc>
        <w:tc>
          <w:tcPr>
            <w:tcW w:w="1229" w:type="dxa"/>
            <w:tcBorders>
              <w:top w:val="nil"/>
              <w:left w:val="nil"/>
              <w:bottom w:val="nil"/>
              <w:right w:val="nil"/>
            </w:tcBorders>
            <w:shd w:val="clear" w:color="auto" w:fill="auto"/>
            <w:noWrap/>
            <w:vAlign w:val="bottom"/>
            <w:hideMark/>
          </w:tcPr>
          <w:p w14:paraId="57694F44"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 xml:space="preserve">520.00 </w:t>
            </w:r>
          </w:p>
        </w:tc>
        <w:tc>
          <w:tcPr>
            <w:tcW w:w="413" w:type="dxa"/>
            <w:tcBorders>
              <w:top w:val="nil"/>
              <w:left w:val="nil"/>
              <w:bottom w:val="nil"/>
              <w:right w:val="nil"/>
            </w:tcBorders>
            <w:shd w:val="clear" w:color="auto" w:fill="auto"/>
            <w:noWrap/>
            <w:vAlign w:val="bottom"/>
            <w:hideMark/>
          </w:tcPr>
          <w:p w14:paraId="7E12C196"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14</w:t>
            </w:r>
          </w:p>
        </w:tc>
        <w:tc>
          <w:tcPr>
            <w:tcW w:w="5475" w:type="dxa"/>
            <w:tcBorders>
              <w:top w:val="nil"/>
              <w:left w:val="nil"/>
              <w:bottom w:val="nil"/>
              <w:right w:val="nil"/>
            </w:tcBorders>
            <w:shd w:val="clear" w:color="auto" w:fill="auto"/>
            <w:noWrap/>
            <w:vAlign w:val="bottom"/>
            <w:hideMark/>
          </w:tcPr>
          <w:p w14:paraId="30998830" w14:textId="7F2342C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Machinery maintenance</w:t>
            </w:r>
            <w:r w:rsidR="00A14F70">
              <w:rPr>
                <w:rFonts w:ascii="Arial" w:eastAsia="Times New Roman" w:hAnsi="Arial" w:cs="Arial"/>
                <w:sz w:val="20"/>
                <w:szCs w:val="20"/>
                <w:lang w:eastAsia="en-GB"/>
              </w:rPr>
              <w:t xml:space="preserve"> &amp; purchase</w:t>
            </w:r>
          </w:p>
        </w:tc>
        <w:tc>
          <w:tcPr>
            <w:tcW w:w="1229" w:type="dxa"/>
            <w:tcBorders>
              <w:top w:val="nil"/>
              <w:left w:val="nil"/>
              <w:bottom w:val="nil"/>
              <w:right w:val="nil"/>
            </w:tcBorders>
            <w:shd w:val="clear" w:color="auto" w:fill="auto"/>
            <w:noWrap/>
            <w:vAlign w:val="bottom"/>
            <w:hideMark/>
          </w:tcPr>
          <w:p w14:paraId="0D0A541C"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1087.68</w:t>
            </w:r>
          </w:p>
        </w:tc>
        <w:tc>
          <w:tcPr>
            <w:tcW w:w="1080" w:type="dxa"/>
            <w:tcBorders>
              <w:top w:val="nil"/>
              <w:left w:val="nil"/>
              <w:bottom w:val="nil"/>
              <w:right w:val="nil"/>
            </w:tcBorders>
            <w:shd w:val="clear" w:color="auto" w:fill="auto"/>
            <w:noWrap/>
            <w:vAlign w:val="bottom"/>
            <w:hideMark/>
          </w:tcPr>
          <w:p w14:paraId="60497243"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 xml:space="preserve">   </w:t>
            </w:r>
          </w:p>
        </w:tc>
      </w:tr>
      <w:tr w:rsidR="00F316B1" w:rsidRPr="00F316B1" w14:paraId="33CB8093" w14:textId="77777777" w:rsidTr="00F316B1">
        <w:trPr>
          <w:trHeight w:val="255"/>
        </w:trPr>
        <w:tc>
          <w:tcPr>
            <w:tcW w:w="6074" w:type="dxa"/>
            <w:tcBorders>
              <w:top w:val="nil"/>
              <w:left w:val="nil"/>
              <w:bottom w:val="nil"/>
              <w:right w:val="nil"/>
            </w:tcBorders>
            <w:shd w:val="clear" w:color="auto" w:fill="auto"/>
            <w:noWrap/>
            <w:vAlign w:val="bottom"/>
            <w:hideMark/>
          </w:tcPr>
          <w:p w14:paraId="3CF39FA3"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Hosepipe charge</w:t>
            </w:r>
          </w:p>
        </w:tc>
        <w:tc>
          <w:tcPr>
            <w:tcW w:w="1229" w:type="dxa"/>
            <w:tcBorders>
              <w:top w:val="nil"/>
              <w:left w:val="nil"/>
              <w:bottom w:val="nil"/>
              <w:right w:val="nil"/>
            </w:tcBorders>
            <w:shd w:val="clear" w:color="auto" w:fill="auto"/>
            <w:noWrap/>
            <w:vAlign w:val="bottom"/>
            <w:hideMark/>
          </w:tcPr>
          <w:p w14:paraId="69400329"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 xml:space="preserve">150.00 </w:t>
            </w:r>
          </w:p>
        </w:tc>
        <w:tc>
          <w:tcPr>
            <w:tcW w:w="413" w:type="dxa"/>
            <w:tcBorders>
              <w:top w:val="nil"/>
              <w:left w:val="nil"/>
              <w:bottom w:val="nil"/>
              <w:right w:val="nil"/>
            </w:tcBorders>
            <w:shd w:val="clear" w:color="auto" w:fill="auto"/>
            <w:noWrap/>
            <w:vAlign w:val="bottom"/>
            <w:hideMark/>
          </w:tcPr>
          <w:p w14:paraId="57C618A8"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15</w:t>
            </w:r>
          </w:p>
        </w:tc>
        <w:tc>
          <w:tcPr>
            <w:tcW w:w="5475" w:type="dxa"/>
            <w:tcBorders>
              <w:top w:val="nil"/>
              <w:left w:val="nil"/>
              <w:bottom w:val="nil"/>
              <w:right w:val="nil"/>
            </w:tcBorders>
            <w:shd w:val="clear" w:color="auto" w:fill="auto"/>
            <w:noWrap/>
            <w:vAlign w:val="bottom"/>
            <w:hideMark/>
          </w:tcPr>
          <w:p w14:paraId="65ACB9EC"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Purchase of petrol</w:t>
            </w:r>
          </w:p>
        </w:tc>
        <w:tc>
          <w:tcPr>
            <w:tcW w:w="1229" w:type="dxa"/>
            <w:tcBorders>
              <w:top w:val="nil"/>
              <w:left w:val="nil"/>
              <w:bottom w:val="nil"/>
              <w:right w:val="nil"/>
            </w:tcBorders>
            <w:shd w:val="clear" w:color="auto" w:fill="auto"/>
            <w:noWrap/>
            <w:vAlign w:val="bottom"/>
            <w:hideMark/>
          </w:tcPr>
          <w:p w14:paraId="2E658B38"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83.27</w:t>
            </w:r>
          </w:p>
        </w:tc>
        <w:tc>
          <w:tcPr>
            <w:tcW w:w="1080" w:type="dxa"/>
            <w:tcBorders>
              <w:top w:val="nil"/>
              <w:left w:val="nil"/>
              <w:bottom w:val="nil"/>
              <w:right w:val="nil"/>
            </w:tcBorders>
            <w:shd w:val="clear" w:color="auto" w:fill="auto"/>
            <w:noWrap/>
            <w:vAlign w:val="bottom"/>
            <w:hideMark/>
          </w:tcPr>
          <w:p w14:paraId="089AC02F"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p>
        </w:tc>
      </w:tr>
      <w:tr w:rsidR="00F316B1" w:rsidRPr="00F316B1" w14:paraId="2BD64EE6" w14:textId="77777777" w:rsidTr="00F316B1">
        <w:trPr>
          <w:trHeight w:val="255"/>
        </w:trPr>
        <w:tc>
          <w:tcPr>
            <w:tcW w:w="6074" w:type="dxa"/>
            <w:tcBorders>
              <w:top w:val="nil"/>
              <w:left w:val="nil"/>
              <w:bottom w:val="nil"/>
              <w:right w:val="nil"/>
            </w:tcBorders>
            <w:shd w:val="clear" w:color="auto" w:fill="auto"/>
            <w:noWrap/>
            <w:vAlign w:val="bottom"/>
            <w:hideMark/>
          </w:tcPr>
          <w:p w14:paraId="21105568" w14:textId="4CFC6820"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Sales from trading shed etc</w:t>
            </w:r>
          </w:p>
        </w:tc>
        <w:tc>
          <w:tcPr>
            <w:tcW w:w="1229" w:type="dxa"/>
            <w:tcBorders>
              <w:top w:val="nil"/>
              <w:left w:val="nil"/>
              <w:bottom w:val="nil"/>
              <w:right w:val="nil"/>
            </w:tcBorders>
            <w:shd w:val="clear" w:color="auto" w:fill="auto"/>
            <w:noWrap/>
            <w:vAlign w:val="bottom"/>
            <w:hideMark/>
          </w:tcPr>
          <w:p w14:paraId="0AA92DA2"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 xml:space="preserve">362.76 </w:t>
            </w:r>
          </w:p>
        </w:tc>
        <w:tc>
          <w:tcPr>
            <w:tcW w:w="413" w:type="dxa"/>
            <w:tcBorders>
              <w:top w:val="nil"/>
              <w:left w:val="nil"/>
              <w:bottom w:val="nil"/>
              <w:right w:val="nil"/>
            </w:tcBorders>
            <w:shd w:val="clear" w:color="auto" w:fill="auto"/>
            <w:noWrap/>
            <w:vAlign w:val="bottom"/>
            <w:hideMark/>
          </w:tcPr>
          <w:p w14:paraId="174851D5"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16</w:t>
            </w:r>
          </w:p>
        </w:tc>
        <w:tc>
          <w:tcPr>
            <w:tcW w:w="5475" w:type="dxa"/>
            <w:tcBorders>
              <w:top w:val="nil"/>
              <w:left w:val="nil"/>
              <w:bottom w:val="nil"/>
              <w:right w:val="nil"/>
            </w:tcBorders>
            <w:shd w:val="clear" w:color="auto" w:fill="auto"/>
            <w:noWrap/>
            <w:vAlign w:val="bottom"/>
            <w:hideMark/>
          </w:tcPr>
          <w:p w14:paraId="4C7811C6"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Stock for trading shed/resale</w:t>
            </w:r>
          </w:p>
        </w:tc>
        <w:tc>
          <w:tcPr>
            <w:tcW w:w="1229" w:type="dxa"/>
            <w:tcBorders>
              <w:top w:val="nil"/>
              <w:left w:val="nil"/>
              <w:bottom w:val="nil"/>
              <w:right w:val="nil"/>
            </w:tcBorders>
            <w:shd w:val="clear" w:color="auto" w:fill="auto"/>
            <w:noWrap/>
            <w:vAlign w:val="bottom"/>
            <w:hideMark/>
          </w:tcPr>
          <w:p w14:paraId="354EB804"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517.48</w:t>
            </w:r>
          </w:p>
        </w:tc>
        <w:tc>
          <w:tcPr>
            <w:tcW w:w="1080" w:type="dxa"/>
            <w:tcBorders>
              <w:top w:val="nil"/>
              <w:left w:val="nil"/>
              <w:bottom w:val="nil"/>
              <w:right w:val="nil"/>
            </w:tcBorders>
            <w:shd w:val="clear" w:color="auto" w:fill="auto"/>
            <w:noWrap/>
            <w:vAlign w:val="bottom"/>
            <w:hideMark/>
          </w:tcPr>
          <w:p w14:paraId="27F63830"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 xml:space="preserve">   </w:t>
            </w:r>
          </w:p>
        </w:tc>
      </w:tr>
      <w:tr w:rsidR="00F316B1" w:rsidRPr="00F316B1" w14:paraId="5D018038" w14:textId="77777777" w:rsidTr="00F316B1">
        <w:trPr>
          <w:trHeight w:val="255"/>
        </w:trPr>
        <w:tc>
          <w:tcPr>
            <w:tcW w:w="6074" w:type="dxa"/>
            <w:tcBorders>
              <w:top w:val="nil"/>
              <w:left w:val="nil"/>
              <w:bottom w:val="nil"/>
              <w:right w:val="nil"/>
            </w:tcBorders>
            <w:shd w:val="clear" w:color="auto" w:fill="auto"/>
            <w:noWrap/>
            <w:vAlign w:val="bottom"/>
            <w:hideMark/>
          </w:tcPr>
          <w:p w14:paraId="579D8FA4"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Seed sales and commission</w:t>
            </w:r>
          </w:p>
        </w:tc>
        <w:tc>
          <w:tcPr>
            <w:tcW w:w="1229" w:type="dxa"/>
            <w:tcBorders>
              <w:top w:val="nil"/>
              <w:left w:val="nil"/>
              <w:bottom w:val="nil"/>
              <w:right w:val="nil"/>
            </w:tcBorders>
            <w:shd w:val="clear" w:color="auto" w:fill="auto"/>
            <w:noWrap/>
            <w:vAlign w:val="bottom"/>
            <w:hideMark/>
          </w:tcPr>
          <w:p w14:paraId="529C685C"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 xml:space="preserve">0.00 </w:t>
            </w:r>
          </w:p>
        </w:tc>
        <w:tc>
          <w:tcPr>
            <w:tcW w:w="413" w:type="dxa"/>
            <w:tcBorders>
              <w:top w:val="nil"/>
              <w:left w:val="nil"/>
              <w:bottom w:val="nil"/>
              <w:right w:val="nil"/>
            </w:tcBorders>
            <w:shd w:val="clear" w:color="auto" w:fill="auto"/>
            <w:noWrap/>
            <w:vAlign w:val="bottom"/>
            <w:hideMark/>
          </w:tcPr>
          <w:p w14:paraId="555C6CD5"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17</w:t>
            </w:r>
          </w:p>
        </w:tc>
        <w:tc>
          <w:tcPr>
            <w:tcW w:w="5475" w:type="dxa"/>
            <w:tcBorders>
              <w:top w:val="nil"/>
              <w:left w:val="nil"/>
              <w:bottom w:val="nil"/>
              <w:right w:val="nil"/>
            </w:tcBorders>
            <w:shd w:val="clear" w:color="auto" w:fill="auto"/>
            <w:noWrap/>
            <w:vAlign w:val="bottom"/>
            <w:hideMark/>
          </w:tcPr>
          <w:p w14:paraId="55C8184B"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Purchase of seeds</w:t>
            </w:r>
          </w:p>
        </w:tc>
        <w:tc>
          <w:tcPr>
            <w:tcW w:w="1229" w:type="dxa"/>
            <w:tcBorders>
              <w:top w:val="nil"/>
              <w:left w:val="nil"/>
              <w:bottom w:val="nil"/>
              <w:right w:val="nil"/>
            </w:tcBorders>
            <w:shd w:val="clear" w:color="auto" w:fill="auto"/>
            <w:noWrap/>
            <w:vAlign w:val="bottom"/>
            <w:hideMark/>
          </w:tcPr>
          <w:p w14:paraId="7858EB2E"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0.00</w:t>
            </w:r>
          </w:p>
        </w:tc>
        <w:tc>
          <w:tcPr>
            <w:tcW w:w="1080" w:type="dxa"/>
            <w:tcBorders>
              <w:top w:val="nil"/>
              <w:left w:val="nil"/>
              <w:bottom w:val="nil"/>
              <w:right w:val="nil"/>
            </w:tcBorders>
            <w:shd w:val="clear" w:color="auto" w:fill="auto"/>
            <w:noWrap/>
            <w:vAlign w:val="bottom"/>
            <w:hideMark/>
          </w:tcPr>
          <w:p w14:paraId="0643402C"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p>
        </w:tc>
      </w:tr>
      <w:tr w:rsidR="00F316B1" w:rsidRPr="00F316B1" w14:paraId="1AEAB5B3" w14:textId="77777777" w:rsidTr="00F316B1">
        <w:trPr>
          <w:trHeight w:val="255"/>
        </w:trPr>
        <w:tc>
          <w:tcPr>
            <w:tcW w:w="6074" w:type="dxa"/>
            <w:tcBorders>
              <w:top w:val="nil"/>
              <w:left w:val="nil"/>
              <w:bottom w:val="nil"/>
              <w:right w:val="nil"/>
            </w:tcBorders>
            <w:shd w:val="clear" w:color="auto" w:fill="auto"/>
            <w:noWrap/>
            <w:vAlign w:val="bottom"/>
            <w:hideMark/>
          </w:tcPr>
          <w:p w14:paraId="1DA0D2F1"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Social events</w:t>
            </w:r>
          </w:p>
        </w:tc>
        <w:tc>
          <w:tcPr>
            <w:tcW w:w="1229" w:type="dxa"/>
            <w:tcBorders>
              <w:top w:val="nil"/>
              <w:left w:val="nil"/>
              <w:bottom w:val="nil"/>
              <w:right w:val="nil"/>
            </w:tcBorders>
            <w:shd w:val="clear" w:color="auto" w:fill="auto"/>
            <w:noWrap/>
            <w:vAlign w:val="bottom"/>
            <w:hideMark/>
          </w:tcPr>
          <w:p w14:paraId="3DC91EEC"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 xml:space="preserve">1413.49 </w:t>
            </w:r>
          </w:p>
        </w:tc>
        <w:tc>
          <w:tcPr>
            <w:tcW w:w="413" w:type="dxa"/>
            <w:tcBorders>
              <w:top w:val="nil"/>
              <w:left w:val="nil"/>
              <w:bottom w:val="nil"/>
              <w:right w:val="nil"/>
            </w:tcBorders>
            <w:shd w:val="clear" w:color="auto" w:fill="auto"/>
            <w:noWrap/>
            <w:vAlign w:val="bottom"/>
            <w:hideMark/>
          </w:tcPr>
          <w:p w14:paraId="67B4267D"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19</w:t>
            </w:r>
          </w:p>
        </w:tc>
        <w:tc>
          <w:tcPr>
            <w:tcW w:w="5475" w:type="dxa"/>
            <w:tcBorders>
              <w:top w:val="nil"/>
              <w:left w:val="nil"/>
              <w:bottom w:val="nil"/>
              <w:right w:val="nil"/>
            </w:tcBorders>
            <w:shd w:val="clear" w:color="auto" w:fill="auto"/>
            <w:noWrap/>
            <w:vAlign w:val="bottom"/>
            <w:hideMark/>
          </w:tcPr>
          <w:p w14:paraId="053572B0"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Social events</w:t>
            </w:r>
          </w:p>
        </w:tc>
        <w:tc>
          <w:tcPr>
            <w:tcW w:w="1229" w:type="dxa"/>
            <w:tcBorders>
              <w:top w:val="nil"/>
              <w:left w:val="nil"/>
              <w:bottom w:val="nil"/>
              <w:right w:val="nil"/>
            </w:tcBorders>
            <w:shd w:val="clear" w:color="auto" w:fill="auto"/>
            <w:noWrap/>
            <w:vAlign w:val="bottom"/>
            <w:hideMark/>
          </w:tcPr>
          <w:p w14:paraId="6E7D8547"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251.17</w:t>
            </w:r>
          </w:p>
        </w:tc>
        <w:tc>
          <w:tcPr>
            <w:tcW w:w="1080" w:type="dxa"/>
            <w:tcBorders>
              <w:top w:val="nil"/>
              <w:left w:val="nil"/>
              <w:bottom w:val="nil"/>
              <w:right w:val="nil"/>
            </w:tcBorders>
            <w:shd w:val="clear" w:color="auto" w:fill="auto"/>
            <w:noWrap/>
            <w:vAlign w:val="bottom"/>
            <w:hideMark/>
          </w:tcPr>
          <w:p w14:paraId="606EEF99"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 xml:space="preserve">   </w:t>
            </w:r>
          </w:p>
        </w:tc>
      </w:tr>
      <w:tr w:rsidR="00F316B1" w:rsidRPr="00F316B1" w14:paraId="31200C47" w14:textId="77777777" w:rsidTr="00F316B1">
        <w:trPr>
          <w:trHeight w:val="255"/>
        </w:trPr>
        <w:tc>
          <w:tcPr>
            <w:tcW w:w="6074" w:type="dxa"/>
            <w:tcBorders>
              <w:top w:val="nil"/>
              <w:left w:val="nil"/>
              <w:bottom w:val="nil"/>
              <w:right w:val="nil"/>
            </w:tcBorders>
            <w:shd w:val="clear" w:color="auto" w:fill="auto"/>
            <w:noWrap/>
            <w:vAlign w:val="bottom"/>
            <w:hideMark/>
          </w:tcPr>
          <w:p w14:paraId="394943D5" w14:textId="6BB7AB78"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Donations to Association</w:t>
            </w:r>
            <w:r w:rsidR="00990227">
              <w:rPr>
                <w:rFonts w:ascii="Arial" w:eastAsia="Times New Roman" w:hAnsi="Arial" w:cs="Arial"/>
                <w:sz w:val="20"/>
                <w:szCs w:val="20"/>
                <w:lang w:eastAsia="en-GB"/>
              </w:rPr>
              <w:t>*</w:t>
            </w:r>
          </w:p>
        </w:tc>
        <w:tc>
          <w:tcPr>
            <w:tcW w:w="1229" w:type="dxa"/>
            <w:tcBorders>
              <w:top w:val="nil"/>
              <w:left w:val="nil"/>
              <w:bottom w:val="nil"/>
              <w:right w:val="nil"/>
            </w:tcBorders>
            <w:shd w:val="clear" w:color="auto" w:fill="auto"/>
            <w:noWrap/>
            <w:vAlign w:val="bottom"/>
            <w:hideMark/>
          </w:tcPr>
          <w:p w14:paraId="4ABC17DF"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color w:val="FF0000"/>
                <w:sz w:val="20"/>
                <w:szCs w:val="20"/>
                <w:lang w:eastAsia="en-GB"/>
              </w:rPr>
              <w:t xml:space="preserve">-0.10 </w:t>
            </w:r>
          </w:p>
        </w:tc>
        <w:tc>
          <w:tcPr>
            <w:tcW w:w="413" w:type="dxa"/>
            <w:tcBorders>
              <w:top w:val="nil"/>
              <w:left w:val="nil"/>
              <w:bottom w:val="nil"/>
              <w:right w:val="nil"/>
            </w:tcBorders>
            <w:shd w:val="clear" w:color="auto" w:fill="auto"/>
            <w:noWrap/>
            <w:vAlign w:val="bottom"/>
            <w:hideMark/>
          </w:tcPr>
          <w:p w14:paraId="2CECA985"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18</w:t>
            </w:r>
          </w:p>
        </w:tc>
        <w:tc>
          <w:tcPr>
            <w:tcW w:w="5475" w:type="dxa"/>
            <w:tcBorders>
              <w:top w:val="nil"/>
              <w:left w:val="nil"/>
              <w:bottom w:val="nil"/>
              <w:right w:val="nil"/>
            </w:tcBorders>
            <w:shd w:val="clear" w:color="auto" w:fill="auto"/>
            <w:noWrap/>
            <w:vAlign w:val="bottom"/>
            <w:hideMark/>
          </w:tcPr>
          <w:p w14:paraId="0E300F30"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Association purchases &amp; work parties</w:t>
            </w:r>
          </w:p>
        </w:tc>
        <w:tc>
          <w:tcPr>
            <w:tcW w:w="1229" w:type="dxa"/>
            <w:tcBorders>
              <w:top w:val="nil"/>
              <w:left w:val="nil"/>
              <w:bottom w:val="nil"/>
              <w:right w:val="nil"/>
            </w:tcBorders>
            <w:shd w:val="clear" w:color="auto" w:fill="auto"/>
            <w:noWrap/>
            <w:vAlign w:val="bottom"/>
            <w:hideMark/>
          </w:tcPr>
          <w:p w14:paraId="64C35CEE"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102.02</w:t>
            </w:r>
          </w:p>
        </w:tc>
        <w:tc>
          <w:tcPr>
            <w:tcW w:w="1080" w:type="dxa"/>
            <w:tcBorders>
              <w:top w:val="nil"/>
              <w:left w:val="nil"/>
              <w:bottom w:val="nil"/>
              <w:right w:val="nil"/>
            </w:tcBorders>
            <w:shd w:val="clear" w:color="auto" w:fill="auto"/>
            <w:noWrap/>
            <w:vAlign w:val="bottom"/>
            <w:hideMark/>
          </w:tcPr>
          <w:p w14:paraId="35D11504"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p>
        </w:tc>
      </w:tr>
      <w:tr w:rsidR="00F316B1" w:rsidRPr="00F316B1" w14:paraId="10C7B5F0" w14:textId="77777777" w:rsidTr="00F316B1">
        <w:trPr>
          <w:trHeight w:val="255"/>
        </w:trPr>
        <w:tc>
          <w:tcPr>
            <w:tcW w:w="6074" w:type="dxa"/>
            <w:tcBorders>
              <w:top w:val="nil"/>
              <w:left w:val="nil"/>
              <w:bottom w:val="nil"/>
              <w:right w:val="nil"/>
            </w:tcBorders>
            <w:shd w:val="clear" w:color="auto" w:fill="auto"/>
            <w:noWrap/>
            <w:vAlign w:val="bottom"/>
            <w:hideMark/>
          </w:tcPr>
          <w:p w14:paraId="3583C0C2"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Reserve account Interest</w:t>
            </w:r>
          </w:p>
        </w:tc>
        <w:tc>
          <w:tcPr>
            <w:tcW w:w="1229" w:type="dxa"/>
            <w:tcBorders>
              <w:top w:val="nil"/>
              <w:left w:val="nil"/>
              <w:bottom w:val="nil"/>
              <w:right w:val="nil"/>
            </w:tcBorders>
            <w:shd w:val="clear" w:color="auto" w:fill="auto"/>
            <w:noWrap/>
            <w:vAlign w:val="bottom"/>
            <w:hideMark/>
          </w:tcPr>
          <w:p w14:paraId="1A869876"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 xml:space="preserve">33.55 </w:t>
            </w:r>
          </w:p>
        </w:tc>
        <w:tc>
          <w:tcPr>
            <w:tcW w:w="413" w:type="dxa"/>
            <w:tcBorders>
              <w:top w:val="nil"/>
              <w:left w:val="nil"/>
              <w:bottom w:val="nil"/>
              <w:right w:val="nil"/>
            </w:tcBorders>
            <w:shd w:val="clear" w:color="auto" w:fill="auto"/>
            <w:noWrap/>
            <w:vAlign w:val="bottom"/>
            <w:hideMark/>
          </w:tcPr>
          <w:p w14:paraId="3893B35F" w14:textId="77777777" w:rsidR="00F316B1" w:rsidRPr="00F316B1" w:rsidRDefault="00F316B1" w:rsidP="00F316B1">
            <w:pPr>
              <w:spacing w:after="0" w:line="240" w:lineRule="auto"/>
              <w:jc w:val="right"/>
              <w:rPr>
                <w:rFonts w:ascii="Arial" w:eastAsia="Times New Roman" w:hAnsi="Arial" w:cs="Arial"/>
                <w:sz w:val="20"/>
                <w:szCs w:val="20"/>
                <w:lang w:eastAsia="en-GB"/>
              </w:rPr>
            </w:pPr>
          </w:p>
        </w:tc>
        <w:tc>
          <w:tcPr>
            <w:tcW w:w="5475" w:type="dxa"/>
            <w:tcBorders>
              <w:top w:val="nil"/>
              <w:left w:val="nil"/>
              <w:bottom w:val="nil"/>
              <w:right w:val="nil"/>
            </w:tcBorders>
            <w:shd w:val="clear" w:color="auto" w:fill="auto"/>
            <w:noWrap/>
            <w:vAlign w:val="bottom"/>
            <w:hideMark/>
          </w:tcPr>
          <w:p w14:paraId="15550873"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Rent corrections</w:t>
            </w:r>
          </w:p>
        </w:tc>
        <w:tc>
          <w:tcPr>
            <w:tcW w:w="1229" w:type="dxa"/>
            <w:tcBorders>
              <w:top w:val="nil"/>
              <w:left w:val="nil"/>
              <w:bottom w:val="nil"/>
              <w:right w:val="nil"/>
            </w:tcBorders>
            <w:shd w:val="clear" w:color="auto" w:fill="auto"/>
            <w:noWrap/>
            <w:vAlign w:val="bottom"/>
            <w:hideMark/>
          </w:tcPr>
          <w:p w14:paraId="7A31DB72" w14:textId="77777777" w:rsidR="00F316B1" w:rsidRPr="00F316B1" w:rsidRDefault="00F316B1" w:rsidP="00F316B1">
            <w:pPr>
              <w:spacing w:after="0" w:line="240" w:lineRule="auto"/>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 xml:space="preserve">           -   </w:t>
            </w:r>
          </w:p>
        </w:tc>
        <w:tc>
          <w:tcPr>
            <w:tcW w:w="1080" w:type="dxa"/>
            <w:tcBorders>
              <w:top w:val="nil"/>
              <w:left w:val="nil"/>
              <w:bottom w:val="nil"/>
              <w:right w:val="nil"/>
            </w:tcBorders>
            <w:shd w:val="clear" w:color="auto" w:fill="auto"/>
            <w:noWrap/>
            <w:vAlign w:val="bottom"/>
            <w:hideMark/>
          </w:tcPr>
          <w:p w14:paraId="65BCA30A" w14:textId="77777777" w:rsidR="00F316B1" w:rsidRPr="00F316B1" w:rsidRDefault="00F316B1" w:rsidP="00F316B1">
            <w:pPr>
              <w:spacing w:after="0" w:line="240" w:lineRule="auto"/>
              <w:rPr>
                <w:rFonts w:ascii="Arial" w:eastAsia="Times New Roman" w:hAnsi="Arial" w:cs="Arial"/>
                <w:color w:val="FF0000"/>
                <w:sz w:val="20"/>
                <w:szCs w:val="20"/>
                <w:lang w:eastAsia="en-GB"/>
              </w:rPr>
            </w:pPr>
          </w:p>
        </w:tc>
      </w:tr>
      <w:tr w:rsidR="00F316B1" w:rsidRPr="00F316B1" w14:paraId="08021BE3" w14:textId="77777777" w:rsidTr="00F316B1">
        <w:trPr>
          <w:trHeight w:val="270"/>
        </w:trPr>
        <w:tc>
          <w:tcPr>
            <w:tcW w:w="6074" w:type="dxa"/>
            <w:tcBorders>
              <w:top w:val="single" w:sz="4" w:space="0" w:color="auto"/>
              <w:left w:val="nil"/>
              <w:bottom w:val="double" w:sz="6" w:space="0" w:color="auto"/>
              <w:right w:val="nil"/>
            </w:tcBorders>
            <w:shd w:val="clear" w:color="auto" w:fill="auto"/>
            <w:noWrap/>
            <w:vAlign w:val="bottom"/>
            <w:hideMark/>
          </w:tcPr>
          <w:p w14:paraId="589B82F7"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Income</w:t>
            </w:r>
          </w:p>
        </w:tc>
        <w:tc>
          <w:tcPr>
            <w:tcW w:w="1229" w:type="dxa"/>
            <w:tcBorders>
              <w:top w:val="single" w:sz="4" w:space="0" w:color="auto"/>
              <w:left w:val="nil"/>
              <w:bottom w:val="double" w:sz="6" w:space="0" w:color="auto"/>
              <w:right w:val="nil"/>
            </w:tcBorders>
            <w:shd w:val="clear" w:color="auto" w:fill="auto"/>
            <w:noWrap/>
            <w:vAlign w:val="bottom"/>
            <w:hideMark/>
          </w:tcPr>
          <w:p w14:paraId="60FC2235"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 xml:space="preserve">4884.98 </w:t>
            </w:r>
          </w:p>
        </w:tc>
        <w:tc>
          <w:tcPr>
            <w:tcW w:w="413" w:type="dxa"/>
            <w:tcBorders>
              <w:top w:val="nil"/>
              <w:left w:val="nil"/>
              <w:bottom w:val="nil"/>
              <w:right w:val="nil"/>
            </w:tcBorders>
            <w:shd w:val="clear" w:color="auto" w:fill="auto"/>
            <w:noWrap/>
            <w:vAlign w:val="bottom"/>
            <w:hideMark/>
          </w:tcPr>
          <w:p w14:paraId="43B93B59"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p>
        </w:tc>
        <w:tc>
          <w:tcPr>
            <w:tcW w:w="5475" w:type="dxa"/>
            <w:tcBorders>
              <w:top w:val="single" w:sz="4" w:space="0" w:color="auto"/>
              <w:left w:val="nil"/>
              <w:bottom w:val="double" w:sz="6" w:space="0" w:color="auto"/>
              <w:right w:val="nil"/>
            </w:tcBorders>
            <w:shd w:val="clear" w:color="auto" w:fill="auto"/>
            <w:noWrap/>
            <w:vAlign w:val="bottom"/>
            <w:hideMark/>
          </w:tcPr>
          <w:p w14:paraId="342694FB"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Total Expenses</w:t>
            </w:r>
          </w:p>
        </w:tc>
        <w:tc>
          <w:tcPr>
            <w:tcW w:w="1229" w:type="dxa"/>
            <w:tcBorders>
              <w:top w:val="single" w:sz="4" w:space="0" w:color="auto"/>
              <w:left w:val="nil"/>
              <w:bottom w:val="double" w:sz="6" w:space="0" w:color="auto"/>
              <w:right w:val="nil"/>
            </w:tcBorders>
            <w:shd w:val="clear" w:color="auto" w:fill="auto"/>
            <w:noWrap/>
            <w:vAlign w:val="bottom"/>
            <w:hideMark/>
          </w:tcPr>
          <w:p w14:paraId="472E3E3F" w14:textId="77777777" w:rsidR="00F316B1" w:rsidRPr="00F316B1" w:rsidRDefault="00F316B1" w:rsidP="00F316B1">
            <w:pPr>
              <w:spacing w:after="0" w:line="240" w:lineRule="auto"/>
              <w:jc w:val="right"/>
              <w:rPr>
                <w:rFonts w:ascii="Arial" w:eastAsia="Times New Roman" w:hAnsi="Arial" w:cs="Arial"/>
                <w:b/>
                <w:bCs/>
                <w:color w:val="FF0000"/>
                <w:sz w:val="20"/>
                <w:szCs w:val="20"/>
                <w:lang w:eastAsia="en-GB"/>
              </w:rPr>
            </w:pPr>
            <w:r w:rsidRPr="00F316B1">
              <w:rPr>
                <w:rFonts w:ascii="Arial" w:eastAsia="Times New Roman" w:hAnsi="Arial" w:cs="Arial"/>
                <w:b/>
                <w:bCs/>
                <w:color w:val="FF0000"/>
                <w:sz w:val="20"/>
                <w:szCs w:val="20"/>
                <w:lang w:eastAsia="en-GB"/>
              </w:rPr>
              <w:t>4322.07</w:t>
            </w:r>
          </w:p>
        </w:tc>
        <w:tc>
          <w:tcPr>
            <w:tcW w:w="1080" w:type="dxa"/>
            <w:tcBorders>
              <w:top w:val="nil"/>
              <w:left w:val="nil"/>
              <w:bottom w:val="nil"/>
              <w:right w:val="nil"/>
            </w:tcBorders>
            <w:shd w:val="clear" w:color="auto" w:fill="auto"/>
            <w:noWrap/>
            <w:vAlign w:val="bottom"/>
            <w:hideMark/>
          </w:tcPr>
          <w:p w14:paraId="5416C14A" w14:textId="77777777" w:rsidR="00F316B1" w:rsidRPr="00F316B1" w:rsidRDefault="00F316B1" w:rsidP="00F316B1">
            <w:pPr>
              <w:spacing w:after="0" w:line="240" w:lineRule="auto"/>
              <w:jc w:val="right"/>
              <w:rPr>
                <w:rFonts w:ascii="Arial" w:eastAsia="Times New Roman" w:hAnsi="Arial" w:cs="Arial"/>
                <w:b/>
                <w:bCs/>
                <w:color w:val="FF0000"/>
                <w:sz w:val="20"/>
                <w:szCs w:val="20"/>
                <w:lang w:eastAsia="en-GB"/>
              </w:rPr>
            </w:pPr>
          </w:p>
        </w:tc>
      </w:tr>
      <w:tr w:rsidR="00F316B1" w:rsidRPr="00F316B1" w14:paraId="0C6A0F0D" w14:textId="77777777" w:rsidTr="00F316B1">
        <w:trPr>
          <w:trHeight w:val="270"/>
        </w:trPr>
        <w:tc>
          <w:tcPr>
            <w:tcW w:w="6074" w:type="dxa"/>
            <w:tcBorders>
              <w:top w:val="nil"/>
              <w:left w:val="nil"/>
              <w:bottom w:val="nil"/>
              <w:right w:val="nil"/>
            </w:tcBorders>
            <w:shd w:val="clear" w:color="auto" w:fill="auto"/>
            <w:noWrap/>
            <w:vAlign w:val="bottom"/>
            <w:hideMark/>
          </w:tcPr>
          <w:p w14:paraId="53F48B6F"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67961576"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413" w:type="dxa"/>
            <w:tcBorders>
              <w:top w:val="nil"/>
              <w:left w:val="nil"/>
              <w:bottom w:val="nil"/>
              <w:right w:val="nil"/>
            </w:tcBorders>
            <w:shd w:val="clear" w:color="auto" w:fill="auto"/>
            <w:noWrap/>
            <w:vAlign w:val="bottom"/>
            <w:hideMark/>
          </w:tcPr>
          <w:p w14:paraId="03C23E8A"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5475" w:type="dxa"/>
            <w:tcBorders>
              <w:top w:val="nil"/>
              <w:left w:val="nil"/>
              <w:bottom w:val="nil"/>
              <w:right w:val="nil"/>
            </w:tcBorders>
            <w:shd w:val="clear" w:color="auto" w:fill="auto"/>
            <w:noWrap/>
            <w:vAlign w:val="bottom"/>
            <w:hideMark/>
          </w:tcPr>
          <w:p w14:paraId="4DE5F279" w14:textId="77777777" w:rsidR="00F316B1" w:rsidRPr="00F316B1" w:rsidRDefault="00F316B1" w:rsidP="00F316B1">
            <w:pPr>
              <w:spacing w:after="0" w:line="240" w:lineRule="auto"/>
              <w:jc w:val="center"/>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0993EA98"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080" w:type="dxa"/>
            <w:tcBorders>
              <w:top w:val="nil"/>
              <w:left w:val="nil"/>
              <w:bottom w:val="nil"/>
              <w:right w:val="nil"/>
            </w:tcBorders>
            <w:shd w:val="clear" w:color="auto" w:fill="auto"/>
            <w:noWrap/>
            <w:vAlign w:val="bottom"/>
            <w:hideMark/>
          </w:tcPr>
          <w:p w14:paraId="0A9B8C82"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r>
      <w:tr w:rsidR="00F316B1" w:rsidRPr="00F316B1" w14:paraId="35C71179" w14:textId="77777777" w:rsidTr="00F316B1">
        <w:trPr>
          <w:trHeight w:val="255"/>
        </w:trPr>
        <w:tc>
          <w:tcPr>
            <w:tcW w:w="6074" w:type="dxa"/>
            <w:tcBorders>
              <w:top w:val="nil"/>
              <w:left w:val="nil"/>
              <w:bottom w:val="nil"/>
              <w:right w:val="nil"/>
            </w:tcBorders>
            <w:shd w:val="clear" w:color="auto" w:fill="auto"/>
            <w:noWrap/>
            <w:vAlign w:val="bottom"/>
            <w:hideMark/>
          </w:tcPr>
          <w:p w14:paraId="5BD0258F"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5B3DD5DC"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413" w:type="dxa"/>
            <w:tcBorders>
              <w:top w:val="nil"/>
              <w:left w:val="nil"/>
              <w:bottom w:val="nil"/>
              <w:right w:val="nil"/>
            </w:tcBorders>
            <w:shd w:val="clear" w:color="auto" w:fill="auto"/>
            <w:noWrap/>
            <w:vAlign w:val="bottom"/>
            <w:hideMark/>
          </w:tcPr>
          <w:p w14:paraId="6E423CE0"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5475" w:type="dxa"/>
            <w:tcBorders>
              <w:top w:val="nil"/>
              <w:left w:val="nil"/>
              <w:bottom w:val="nil"/>
              <w:right w:val="nil"/>
            </w:tcBorders>
            <w:shd w:val="clear" w:color="auto" w:fill="auto"/>
            <w:noWrap/>
            <w:vAlign w:val="bottom"/>
            <w:hideMark/>
          </w:tcPr>
          <w:p w14:paraId="7E26430D" w14:textId="77777777" w:rsidR="00F316B1" w:rsidRPr="00F316B1" w:rsidRDefault="00F316B1" w:rsidP="00F316B1">
            <w:pPr>
              <w:spacing w:after="0" w:line="240" w:lineRule="auto"/>
              <w:jc w:val="center"/>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1CE7364C"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080" w:type="dxa"/>
            <w:tcBorders>
              <w:top w:val="nil"/>
              <w:left w:val="nil"/>
              <w:bottom w:val="nil"/>
              <w:right w:val="nil"/>
            </w:tcBorders>
            <w:shd w:val="clear" w:color="auto" w:fill="auto"/>
            <w:noWrap/>
            <w:vAlign w:val="bottom"/>
            <w:hideMark/>
          </w:tcPr>
          <w:p w14:paraId="6D1ABCBA"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r>
      <w:tr w:rsidR="00F316B1" w:rsidRPr="00F316B1" w14:paraId="6B9716D7" w14:textId="77777777" w:rsidTr="00F316B1">
        <w:trPr>
          <w:trHeight w:val="255"/>
        </w:trPr>
        <w:tc>
          <w:tcPr>
            <w:tcW w:w="6074" w:type="dxa"/>
            <w:tcBorders>
              <w:top w:val="nil"/>
              <w:left w:val="nil"/>
              <w:bottom w:val="nil"/>
              <w:right w:val="nil"/>
            </w:tcBorders>
            <w:shd w:val="clear" w:color="auto" w:fill="auto"/>
            <w:noWrap/>
            <w:vAlign w:val="bottom"/>
            <w:hideMark/>
          </w:tcPr>
          <w:p w14:paraId="30F629FF"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Brought forward from last year</w:t>
            </w:r>
          </w:p>
        </w:tc>
        <w:tc>
          <w:tcPr>
            <w:tcW w:w="1229" w:type="dxa"/>
            <w:tcBorders>
              <w:top w:val="nil"/>
              <w:left w:val="nil"/>
              <w:bottom w:val="nil"/>
              <w:right w:val="nil"/>
            </w:tcBorders>
            <w:shd w:val="clear" w:color="auto" w:fill="auto"/>
            <w:noWrap/>
            <w:vAlign w:val="bottom"/>
            <w:hideMark/>
          </w:tcPr>
          <w:p w14:paraId="6EB5E9B6"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 xml:space="preserve">6431.73 </w:t>
            </w:r>
          </w:p>
        </w:tc>
        <w:tc>
          <w:tcPr>
            <w:tcW w:w="413" w:type="dxa"/>
            <w:tcBorders>
              <w:top w:val="nil"/>
              <w:left w:val="nil"/>
              <w:bottom w:val="nil"/>
              <w:right w:val="nil"/>
            </w:tcBorders>
            <w:shd w:val="clear" w:color="auto" w:fill="auto"/>
            <w:noWrap/>
            <w:vAlign w:val="bottom"/>
            <w:hideMark/>
          </w:tcPr>
          <w:p w14:paraId="53D3CF4C"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p>
        </w:tc>
        <w:tc>
          <w:tcPr>
            <w:tcW w:w="5475" w:type="dxa"/>
            <w:tcBorders>
              <w:top w:val="nil"/>
              <w:left w:val="nil"/>
              <w:bottom w:val="nil"/>
              <w:right w:val="nil"/>
            </w:tcBorders>
            <w:shd w:val="clear" w:color="auto" w:fill="auto"/>
            <w:noWrap/>
            <w:vAlign w:val="bottom"/>
            <w:hideMark/>
          </w:tcPr>
          <w:p w14:paraId="7FC46AE6"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Capital Reserve account</w:t>
            </w:r>
          </w:p>
        </w:tc>
        <w:tc>
          <w:tcPr>
            <w:tcW w:w="1229" w:type="dxa"/>
            <w:tcBorders>
              <w:top w:val="nil"/>
              <w:left w:val="nil"/>
              <w:bottom w:val="nil"/>
              <w:right w:val="nil"/>
            </w:tcBorders>
            <w:shd w:val="clear" w:color="auto" w:fill="auto"/>
            <w:noWrap/>
            <w:vAlign w:val="bottom"/>
            <w:hideMark/>
          </w:tcPr>
          <w:p w14:paraId="2D460705"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2939.45</w:t>
            </w:r>
          </w:p>
        </w:tc>
        <w:tc>
          <w:tcPr>
            <w:tcW w:w="1080" w:type="dxa"/>
            <w:tcBorders>
              <w:top w:val="nil"/>
              <w:left w:val="nil"/>
              <w:bottom w:val="nil"/>
              <w:right w:val="nil"/>
            </w:tcBorders>
            <w:shd w:val="clear" w:color="auto" w:fill="auto"/>
            <w:noWrap/>
            <w:vAlign w:val="bottom"/>
            <w:hideMark/>
          </w:tcPr>
          <w:p w14:paraId="72882241" w14:textId="77777777" w:rsidR="00F316B1" w:rsidRPr="00F316B1" w:rsidRDefault="00F316B1" w:rsidP="00F316B1">
            <w:pPr>
              <w:spacing w:after="0" w:line="240" w:lineRule="auto"/>
              <w:jc w:val="right"/>
              <w:rPr>
                <w:rFonts w:ascii="Arial" w:eastAsia="Times New Roman" w:hAnsi="Arial" w:cs="Arial"/>
                <w:sz w:val="20"/>
                <w:szCs w:val="20"/>
                <w:lang w:eastAsia="en-GB"/>
              </w:rPr>
            </w:pPr>
          </w:p>
        </w:tc>
      </w:tr>
      <w:tr w:rsidR="00F316B1" w:rsidRPr="00F316B1" w14:paraId="1DF29BC5" w14:textId="77777777" w:rsidTr="00F316B1">
        <w:trPr>
          <w:trHeight w:val="255"/>
        </w:trPr>
        <w:tc>
          <w:tcPr>
            <w:tcW w:w="6074" w:type="dxa"/>
            <w:tcBorders>
              <w:top w:val="nil"/>
              <w:left w:val="nil"/>
              <w:bottom w:val="nil"/>
              <w:right w:val="nil"/>
            </w:tcBorders>
            <w:shd w:val="clear" w:color="auto" w:fill="auto"/>
            <w:noWrap/>
            <w:vAlign w:val="bottom"/>
            <w:hideMark/>
          </w:tcPr>
          <w:p w14:paraId="1E54206E"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1C6CEC36"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413" w:type="dxa"/>
            <w:tcBorders>
              <w:top w:val="nil"/>
              <w:left w:val="nil"/>
              <w:bottom w:val="nil"/>
              <w:right w:val="nil"/>
            </w:tcBorders>
            <w:shd w:val="clear" w:color="auto" w:fill="auto"/>
            <w:noWrap/>
            <w:vAlign w:val="bottom"/>
            <w:hideMark/>
          </w:tcPr>
          <w:p w14:paraId="19AE9BB3"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5475" w:type="dxa"/>
            <w:tcBorders>
              <w:top w:val="nil"/>
              <w:left w:val="nil"/>
              <w:bottom w:val="nil"/>
              <w:right w:val="nil"/>
            </w:tcBorders>
            <w:shd w:val="clear" w:color="auto" w:fill="auto"/>
            <w:noWrap/>
            <w:vAlign w:val="bottom"/>
            <w:hideMark/>
          </w:tcPr>
          <w:p w14:paraId="5A97F1D3" w14:textId="77777777" w:rsidR="00F316B1" w:rsidRPr="00F316B1" w:rsidRDefault="00F316B1" w:rsidP="00F316B1">
            <w:pPr>
              <w:spacing w:after="0" w:line="240" w:lineRule="auto"/>
              <w:jc w:val="center"/>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122516A7"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080" w:type="dxa"/>
            <w:tcBorders>
              <w:top w:val="nil"/>
              <w:left w:val="nil"/>
              <w:bottom w:val="nil"/>
              <w:right w:val="nil"/>
            </w:tcBorders>
            <w:shd w:val="clear" w:color="auto" w:fill="auto"/>
            <w:noWrap/>
            <w:vAlign w:val="bottom"/>
            <w:hideMark/>
          </w:tcPr>
          <w:p w14:paraId="33E2C6D5"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r>
      <w:tr w:rsidR="00F316B1" w:rsidRPr="00F316B1" w14:paraId="406DB881" w14:textId="77777777" w:rsidTr="00F316B1">
        <w:trPr>
          <w:trHeight w:val="255"/>
        </w:trPr>
        <w:tc>
          <w:tcPr>
            <w:tcW w:w="6074" w:type="dxa"/>
            <w:tcBorders>
              <w:top w:val="nil"/>
              <w:left w:val="nil"/>
              <w:bottom w:val="nil"/>
              <w:right w:val="nil"/>
            </w:tcBorders>
            <w:shd w:val="clear" w:color="auto" w:fill="auto"/>
            <w:noWrap/>
            <w:vAlign w:val="bottom"/>
            <w:hideMark/>
          </w:tcPr>
          <w:p w14:paraId="7F4E857E"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 xml:space="preserve">Income </w:t>
            </w:r>
          </w:p>
        </w:tc>
        <w:tc>
          <w:tcPr>
            <w:tcW w:w="1229" w:type="dxa"/>
            <w:tcBorders>
              <w:top w:val="nil"/>
              <w:left w:val="nil"/>
              <w:bottom w:val="nil"/>
              <w:right w:val="nil"/>
            </w:tcBorders>
            <w:shd w:val="clear" w:color="auto" w:fill="auto"/>
            <w:noWrap/>
            <w:vAlign w:val="bottom"/>
            <w:hideMark/>
          </w:tcPr>
          <w:p w14:paraId="02642412"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 xml:space="preserve">4884.98 </w:t>
            </w:r>
          </w:p>
        </w:tc>
        <w:tc>
          <w:tcPr>
            <w:tcW w:w="413" w:type="dxa"/>
            <w:tcBorders>
              <w:top w:val="nil"/>
              <w:left w:val="nil"/>
              <w:bottom w:val="nil"/>
              <w:right w:val="nil"/>
            </w:tcBorders>
            <w:shd w:val="clear" w:color="auto" w:fill="auto"/>
            <w:noWrap/>
            <w:vAlign w:val="bottom"/>
            <w:hideMark/>
          </w:tcPr>
          <w:p w14:paraId="56C86C3A" w14:textId="77777777" w:rsidR="00F316B1" w:rsidRPr="00F316B1" w:rsidRDefault="00F316B1" w:rsidP="00F316B1">
            <w:pPr>
              <w:spacing w:after="0" w:line="240" w:lineRule="auto"/>
              <w:jc w:val="right"/>
              <w:rPr>
                <w:rFonts w:ascii="Arial" w:eastAsia="Times New Roman" w:hAnsi="Arial" w:cs="Arial"/>
                <w:sz w:val="20"/>
                <w:szCs w:val="20"/>
                <w:lang w:eastAsia="en-GB"/>
              </w:rPr>
            </w:pPr>
          </w:p>
        </w:tc>
        <w:tc>
          <w:tcPr>
            <w:tcW w:w="5475" w:type="dxa"/>
            <w:tcBorders>
              <w:top w:val="nil"/>
              <w:left w:val="nil"/>
              <w:bottom w:val="nil"/>
              <w:right w:val="nil"/>
            </w:tcBorders>
            <w:shd w:val="clear" w:color="auto" w:fill="auto"/>
            <w:noWrap/>
            <w:vAlign w:val="bottom"/>
            <w:hideMark/>
          </w:tcPr>
          <w:p w14:paraId="61ECD4EC"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Current account</w:t>
            </w:r>
          </w:p>
        </w:tc>
        <w:tc>
          <w:tcPr>
            <w:tcW w:w="1229" w:type="dxa"/>
            <w:tcBorders>
              <w:top w:val="nil"/>
              <w:left w:val="nil"/>
              <w:bottom w:val="nil"/>
              <w:right w:val="nil"/>
            </w:tcBorders>
            <w:shd w:val="clear" w:color="000000" w:fill="FFFFFF"/>
            <w:noWrap/>
            <w:vAlign w:val="bottom"/>
            <w:hideMark/>
          </w:tcPr>
          <w:p w14:paraId="55B14922"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4021.58</w:t>
            </w:r>
          </w:p>
        </w:tc>
        <w:tc>
          <w:tcPr>
            <w:tcW w:w="1080" w:type="dxa"/>
            <w:tcBorders>
              <w:top w:val="nil"/>
              <w:left w:val="nil"/>
              <w:bottom w:val="nil"/>
              <w:right w:val="nil"/>
            </w:tcBorders>
            <w:shd w:val="clear" w:color="auto" w:fill="auto"/>
            <w:noWrap/>
            <w:vAlign w:val="bottom"/>
            <w:hideMark/>
          </w:tcPr>
          <w:p w14:paraId="0D4F90AB" w14:textId="77777777" w:rsidR="00F316B1" w:rsidRPr="00F316B1" w:rsidRDefault="00F316B1" w:rsidP="00F316B1">
            <w:pPr>
              <w:spacing w:after="0" w:line="240" w:lineRule="auto"/>
              <w:jc w:val="right"/>
              <w:rPr>
                <w:rFonts w:ascii="Arial" w:eastAsia="Times New Roman" w:hAnsi="Arial" w:cs="Arial"/>
                <w:sz w:val="20"/>
                <w:szCs w:val="20"/>
                <w:lang w:eastAsia="en-GB"/>
              </w:rPr>
            </w:pPr>
          </w:p>
        </w:tc>
      </w:tr>
      <w:tr w:rsidR="00F316B1" w:rsidRPr="00F316B1" w14:paraId="14004581" w14:textId="77777777" w:rsidTr="00F316B1">
        <w:trPr>
          <w:trHeight w:val="255"/>
        </w:trPr>
        <w:tc>
          <w:tcPr>
            <w:tcW w:w="6074" w:type="dxa"/>
            <w:tcBorders>
              <w:top w:val="nil"/>
              <w:left w:val="nil"/>
              <w:bottom w:val="nil"/>
              <w:right w:val="nil"/>
            </w:tcBorders>
            <w:shd w:val="clear" w:color="auto" w:fill="auto"/>
            <w:noWrap/>
            <w:vAlign w:val="bottom"/>
            <w:hideMark/>
          </w:tcPr>
          <w:p w14:paraId="4C4BF22C"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Less expenditure</w:t>
            </w:r>
          </w:p>
        </w:tc>
        <w:tc>
          <w:tcPr>
            <w:tcW w:w="1229" w:type="dxa"/>
            <w:tcBorders>
              <w:top w:val="nil"/>
              <w:left w:val="nil"/>
              <w:bottom w:val="nil"/>
              <w:right w:val="nil"/>
            </w:tcBorders>
            <w:shd w:val="clear" w:color="auto" w:fill="auto"/>
            <w:noWrap/>
            <w:vAlign w:val="bottom"/>
            <w:hideMark/>
          </w:tcPr>
          <w:p w14:paraId="18965C80"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r w:rsidRPr="00F316B1">
              <w:rPr>
                <w:rFonts w:ascii="Arial" w:eastAsia="Times New Roman" w:hAnsi="Arial" w:cs="Arial"/>
                <w:color w:val="FF0000"/>
                <w:sz w:val="20"/>
                <w:szCs w:val="20"/>
                <w:lang w:eastAsia="en-GB"/>
              </w:rPr>
              <w:t xml:space="preserve">4322.07 </w:t>
            </w:r>
          </w:p>
        </w:tc>
        <w:tc>
          <w:tcPr>
            <w:tcW w:w="413" w:type="dxa"/>
            <w:tcBorders>
              <w:top w:val="nil"/>
              <w:left w:val="nil"/>
              <w:bottom w:val="nil"/>
              <w:right w:val="nil"/>
            </w:tcBorders>
            <w:shd w:val="clear" w:color="auto" w:fill="auto"/>
            <w:noWrap/>
            <w:vAlign w:val="bottom"/>
            <w:hideMark/>
          </w:tcPr>
          <w:p w14:paraId="5B675E29" w14:textId="77777777" w:rsidR="00F316B1" w:rsidRPr="00F316B1" w:rsidRDefault="00F316B1" w:rsidP="00F316B1">
            <w:pPr>
              <w:spacing w:after="0" w:line="240" w:lineRule="auto"/>
              <w:jc w:val="right"/>
              <w:rPr>
                <w:rFonts w:ascii="Arial" w:eastAsia="Times New Roman" w:hAnsi="Arial" w:cs="Arial"/>
                <w:color w:val="FF0000"/>
                <w:sz w:val="20"/>
                <w:szCs w:val="20"/>
                <w:lang w:eastAsia="en-GB"/>
              </w:rPr>
            </w:pPr>
          </w:p>
        </w:tc>
        <w:tc>
          <w:tcPr>
            <w:tcW w:w="5475" w:type="dxa"/>
            <w:tcBorders>
              <w:top w:val="nil"/>
              <w:left w:val="nil"/>
              <w:bottom w:val="nil"/>
              <w:right w:val="nil"/>
            </w:tcBorders>
            <w:shd w:val="clear" w:color="auto" w:fill="auto"/>
            <w:noWrap/>
            <w:vAlign w:val="bottom"/>
            <w:hideMark/>
          </w:tcPr>
          <w:p w14:paraId="2794258F" w14:textId="77777777" w:rsidR="00F316B1" w:rsidRPr="00F316B1" w:rsidRDefault="00F316B1" w:rsidP="00F316B1">
            <w:pPr>
              <w:spacing w:after="0" w:line="240" w:lineRule="auto"/>
              <w:rPr>
                <w:rFonts w:ascii="Arial" w:eastAsia="Times New Roman" w:hAnsi="Arial" w:cs="Arial"/>
                <w:sz w:val="20"/>
                <w:szCs w:val="20"/>
                <w:lang w:eastAsia="en-GB"/>
              </w:rPr>
            </w:pPr>
            <w:r w:rsidRPr="00F316B1">
              <w:rPr>
                <w:rFonts w:ascii="Arial" w:eastAsia="Times New Roman" w:hAnsi="Arial" w:cs="Arial"/>
                <w:sz w:val="20"/>
                <w:szCs w:val="20"/>
                <w:lang w:eastAsia="en-GB"/>
              </w:rPr>
              <w:t>Cash in hand</w:t>
            </w:r>
          </w:p>
        </w:tc>
        <w:tc>
          <w:tcPr>
            <w:tcW w:w="1229" w:type="dxa"/>
            <w:tcBorders>
              <w:top w:val="nil"/>
              <w:left w:val="nil"/>
              <w:bottom w:val="nil"/>
              <w:right w:val="nil"/>
            </w:tcBorders>
            <w:shd w:val="clear" w:color="auto" w:fill="auto"/>
            <w:noWrap/>
            <w:vAlign w:val="bottom"/>
            <w:hideMark/>
          </w:tcPr>
          <w:p w14:paraId="7971B08B" w14:textId="77777777" w:rsidR="00F316B1" w:rsidRPr="00F316B1" w:rsidRDefault="00F316B1" w:rsidP="00F316B1">
            <w:pPr>
              <w:spacing w:after="0" w:line="240" w:lineRule="auto"/>
              <w:jc w:val="right"/>
              <w:rPr>
                <w:rFonts w:ascii="Arial" w:eastAsia="Times New Roman" w:hAnsi="Arial" w:cs="Arial"/>
                <w:sz w:val="20"/>
                <w:szCs w:val="20"/>
                <w:lang w:eastAsia="en-GB"/>
              </w:rPr>
            </w:pPr>
            <w:r w:rsidRPr="00F316B1">
              <w:rPr>
                <w:rFonts w:ascii="Arial" w:eastAsia="Times New Roman" w:hAnsi="Arial" w:cs="Arial"/>
                <w:sz w:val="20"/>
                <w:szCs w:val="20"/>
                <w:lang w:eastAsia="en-GB"/>
              </w:rPr>
              <w:t>33.61</w:t>
            </w:r>
          </w:p>
        </w:tc>
        <w:tc>
          <w:tcPr>
            <w:tcW w:w="1080" w:type="dxa"/>
            <w:tcBorders>
              <w:top w:val="nil"/>
              <w:left w:val="nil"/>
              <w:bottom w:val="nil"/>
              <w:right w:val="nil"/>
            </w:tcBorders>
            <w:shd w:val="clear" w:color="auto" w:fill="auto"/>
            <w:noWrap/>
            <w:vAlign w:val="bottom"/>
            <w:hideMark/>
          </w:tcPr>
          <w:p w14:paraId="198EBD48" w14:textId="77777777" w:rsidR="00F316B1" w:rsidRPr="00F316B1" w:rsidRDefault="00F316B1" w:rsidP="00F316B1">
            <w:pPr>
              <w:spacing w:after="0" w:line="240" w:lineRule="auto"/>
              <w:jc w:val="right"/>
              <w:rPr>
                <w:rFonts w:ascii="Arial" w:eastAsia="Times New Roman" w:hAnsi="Arial" w:cs="Arial"/>
                <w:sz w:val="20"/>
                <w:szCs w:val="20"/>
                <w:lang w:eastAsia="en-GB"/>
              </w:rPr>
            </w:pPr>
          </w:p>
        </w:tc>
      </w:tr>
      <w:tr w:rsidR="00F316B1" w:rsidRPr="00F316B1" w14:paraId="1A19A304" w14:textId="77777777" w:rsidTr="00F316B1">
        <w:trPr>
          <w:trHeight w:val="255"/>
        </w:trPr>
        <w:tc>
          <w:tcPr>
            <w:tcW w:w="6074" w:type="dxa"/>
            <w:tcBorders>
              <w:top w:val="nil"/>
              <w:left w:val="nil"/>
              <w:bottom w:val="nil"/>
              <w:right w:val="nil"/>
            </w:tcBorders>
            <w:shd w:val="clear" w:color="auto" w:fill="auto"/>
            <w:noWrap/>
            <w:vAlign w:val="bottom"/>
            <w:hideMark/>
          </w:tcPr>
          <w:p w14:paraId="6977313D"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1CA8E706"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413" w:type="dxa"/>
            <w:tcBorders>
              <w:top w:val="nil"/>
              <w:left w:val="nil"/>
              <w:bottom w:val="nil"/>
              <w:right w:val="nil"/>
            </w:tcBorders>
            <w:shd w:val="clear" w:color="auto" w:fill="auto"/>
            <w:noWrap/>
            <w:vAlign w:val="bottom"/>
            <w:hideMark/>
          </w:tcPr>
          <w:p w14:paraId="16B3A04F"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5475" w:type="dxa"/>
            <w:tcBorders>
              <w:top w:val="nil"/>
              <w:left w:val="nil"/>
              <w:bottom w:val="nil"/>
              <w:right w:val="nil"/>
            </w:tcBorders>
            <w:shd w:val="clear" w:color="auto" w:fill="auto"/>
            <w:noWrap/>
            <w:vAlign w:val="bottom"/>
            <w:hideMark/>
          </w:tcPr>
          <w:p w14:paraId="0419A2FC" w14:textId="77777777" w:rsidR="00F316B1" w:rsidRPr="00F316B1" w:rsidRDefault="00F316B1" w:rsidP="00F316B1">
            <w:pPr>
              <w:spacing w:after="0" w:line="240" w:lineRule="auto"/>
              <w:jc w:val="center"/>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668E5E6F"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080" w:type="dxa"/>
            <w:tcBorders>
              <w:top w:val="nil"/>
              <w:left w:val="nil"/>
              <w:bottom w:val="nil"/>
              <w:right w:val="nil"/>
            </w:tcBorders>
            <w:shd w:val="clear" w:color="auto" w:fill="auto"/>
            <w:noWrap/>
            <w:vAlign w:val="bottom"/>
            <w:hideMark/>
          </w:tcPr>
          <w:p w14:paraId="7EC9ADB3"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r>
      <w:tr w:rsidR="00F316B1" w:rsidRPr="00F316B1" w14:paraId="6D75BDE7" w14:textId="77777777" w:rsidTr="00F316B1">
        <w:trPr>
          <w:trHeight w:val="255"/>
        </w:trPr>
        <w:tc>
          <w:tcPr>
            <w:tcW w:w="6074" w:type="dxa"/>
            <w:tcBorders>
              <w:top w:val="nil"/>
              <w:left w:val="nil"/>
              <w:bottom w:val="nil"/>
              <w:right w:val="nil"/>
            </w:tcBorders>
            <w:shd w:val="clear" w:color="auto" w:fill="auto"/>
            <w:noWrap/>
            <w:vAlign w:val="bottom"/>
            <w:hideMark/>
          </w:tcPr>
          <w:p w14:paraId="648F9503"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735475A5"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413" w:type="dxa"/>
            <w:tcBorders>
              <w:top w:val="nil"/>
              <w:left w:val="nil"/>
              <w:bottom w:val="nil"/>
              <w:right w:val="nil"/>
            </w:tcBorders>
            <w:shd w:val="clear" w:color="auto" w:fill="auto"/>
            <w:noWrap/>
            <w:vAlign w:val="bottom"/>
            <w:hideMark/>
          </w:tcPr>
          <w:p w14:paraId="0A3227D1"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5475" w:type="dxa"/>
            <w:tcBorders>
              <w:top w:val="nil"/>
              <w:left w:val="nil"/>
              <w:bottom w:val="nil"/>
              <w:right w:val="nil"/>
            </w:tcBorders>
            <w:shd w:val="clear" w:color="auto" w:fill="auto"/>
            <w:noWrap/>
            <w:vAlign w:val="bottom"/>
            <w:hideMark/>
          </w:tcPr>
          <w:p w14:paraId="412E2D8E" w14:textId="77777777" w:rsidR="00F316B1" w:rsidRPr="00F316B1" w:rsidRDefault="00F316B1" w:rsidP="00F316B1">
            <w:pPr>
              <w:spacing w:after="0" w:line="240" w:lineRule="auto"/>
              <w:jc w:val="center"/>
              <w:rPr>
                <w:rFonts w:ascii="Times New Roman" w:eastAsia="Times New Roman" w:hAnsi="Times New Roman" w:cs="Times New Roman"/>
                <w:sz w:val="20"/>
                <w:szCs w:val="20"/>
                <w:lang w:eastAsia="en-GB"/>
              </w:rPr>
            </w:pPr>
          </w:p>
        </w:tc>
        <w:tc>
          <w:tcPr>
            <w:tcW w:w="1229" w:type="dxa"/>
            <w:tcBorders>
              <w:top w:val="nil"/>
              <w:left w:val="nil"/>
              <w:bottom w:val="nil"/>
              <w:right w:val="nil"/>
            </w:tcBorders>
            <w:shd w:val="clear" w:color="auto" w:fill="auto"/>
            <w:noWrap/>
            <w:vAlign w:val="bottom"/>
            <w:hideMark/>
          </w:tcPr>
          <w:p w14:paraId="23967602"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c>
          <w:tcPr>
            <w:tcW w:w="1080" w:type="dxa"/>
            <w:tcBorders>
              <w:top w:val="nil"/>
              <w:left w:val="nil"/>
              <w:bottom w:val="nil"/>
              <w:right w:val="nil"/>
            </w:tcBorders>
            <w:shd w:val="clear" w:color="auto" w:fill="auto"/>
            <w:noWrap/>
            <w:vAlign w:val="bottom"/>
            <w:hideMark/>
          </w:tcPr>
          <w:p w14:paraId="5E39E0E6" w14:textId="77777777" w:rsidR="00F316B1" w:rsidRPr="00F316B1" w:rsidRDefault="00F316B1" w:rsidP="00F316B1">
            <w:pPr>
              <w:spacing w:after="0" w:line="240" w:lineRule="auto"/>
              <w:rPr>
                <w:rFonts w:ascii="Times New Roman" w:eastAsia="Times New Roman" w:hAnsi="Times New Roman" w:cs="Times New Roman"/>
                <w:sz w:val="20"/>
                <w:szCs w:val="20"/>
                <w:lang w:eastAsia="en-GB"/>
              </w:rPr>
            </w:pPr>
          </w:p>
        </w:tc>
      </w:tr>
      <w:tr w:rsidR="00F316B1" w:rsidRPr="00F316B1" w14:paraId="457BB67F" w14:textId="77777777" w:rsidTr="00F316B1">
        <w:trPr>
          <w:trHeight w:val="270"/>
        </w:trPr>
        <w:tc>
          <w:tcPr>
            <w:tcW w:w="6074" w:type="dxa"/>
            <w:tcBorders>
              <w:top w:val="nil"/>
              <w:left w:val="nil"/>
              <w:bottom w:val="nil"/>
              <w:right w:val="nil"/>
            </w:tcBorders>
            <w:shd w:val="clear" w:color="auto" w:fill="auto"/>
            <w:noWrap/>
            <w:vAlign w:val="bottom"/>
            <w:hideMark/>
          </w:tcPr>
          <w:p w14:paraId="59034BC4" w14:textId="77777777" w:rsidR="00F316B1" w:rsidRPr="00F316B1" w:rsidRDefault="00F316B1" w:rsidP="00F316B1">
            <w:pPr>
              <w:spacing w:after="0" w:line="240" w:lineRule="auto"/>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BALANCE IN HAND</w:t>
            </w:r>
          </w:p>
        </w:tc>
        <w:tc>
          <w:tcPr>
            <w:tcW w:w="1229" w:type="dxa"/>
            <w:tcBorders>
              <w:top w:val="single" w:sz="4" w:space="0" w:color="auto"/>
              <w:left w:val="nil"/>
              <w:bottom w:val="double" w:sz="6" w:space="0" w:color="auto"/>
              <w:right w:val="nil"/>
            </w:tcBorders>
            <w:shd w:val="clear" w:color="auto" w:fill="auto"/>
            <w:noWrap/>
            <w:vAlign w:val="bottom"/>
            <w:hideMark/>
          </w:tcPr>
          <w:p w14:paraId="6E7E79FD"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 xml:space="preserve">6994.64 </w:t>
            </w:r>
          </w:p>
        </w:tc>
        <w:tc>
          <w:tcPr>
            <w:tcW w:w="413" w:type="dxa"/>
            <w:tcBorders>
              <w:top w:val="nil"/>
              <w:left w:val="nil"/>
              <w:bottom w:val="nil"/>
              <w:right w:val="nil"/>
            </w:tcBorders>
            <w:shd w:val="clear" w:color="auto" w:fill="auto"/>
            <w:noWrap/>
            <w:vAlign w:val="bottom"/>
            <w:hideMark/>
          </w:tcPr>
          <w:p w14:paraId="051ACC4F"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p>
        </w:tc>
        <w:tc>
          <w:tcPr>
            <w:tcW w:w="5475" w:type="dxa"/>
            <w:tcBorders>
              <w:top w:val="nil"/>
              <w:left w:val="nil"/>
              <w:bottom w:val="nil"/>
              <w:right w:val="nil"/>
            </w:tcBorders>
            <w:shd w:val="clear" w:color="auto" w:fill="auto"/>
            <w:noWrap/>
            <w:vAlign w:val="bottom"/>
            <w:hideMark/>
          </w:tcPr>
          <w:p w14:paraId="701CADAA" w14:textId="77777777" w:rsidR="00F316B1" w:rsidRPr="00F316B1" w:rsidRDefault="00F316B1" w:rsidP="00F316B1">
            <w:pPr>
              <w:spacing w:after="0" w:line="240" w:lineRule="auto"/>
              <w:jc w:val="center"/>
              <w:rPr>
                <w:rFonts w:ascii="Times New Roman" w:eastAsia="Times New Roman" w:hAnsi="Times New Roman" w:cs="Times New Roman"/>
                <w:sz w:val="20"/>
                <w:szCs w:val="20"/>
                <w:lang w:eastAsia="en-GB"/>
              </w:rPr>
            </w:pPr>
          </w:p>
        </w:tc>
        <w:tc>
          <w:tcPr>
            <w:tcW w:w="1229" w:type="dxa"/>
            <w:tcBorders>
              <w:top w:val="single" w:sz="4" w:space="0" w:color="auto"/>
              <w:left w:val="nil"/>
              <w:bottom w:val="double" w:sz="6" w:space="0" w:color="auto"/>
              <w:right w:val="nil"/>
            </w:tcBorders>
            <w:shd w:val="clear" w:color="auto" w:fill="auto"/>
            <w:noWrap/>
            <w:vAlign w:val="bottom"/>
            <w:hideMark/>
          </w:tcPr>
          <w:p w14:paraId="173F5117"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r w:rsidRPr="00F316B1">
              <w:rPr>
                <w:rFonts w:ascii="Arial" w:eastAsia="Times New Roman" w:hAnsi="Arial" w:cs="Arial"/>
                <w:b/>
                <w:bCs/>
                <w:sz w:val="20"/>
                <w:szCs w:val="20"/>
                <w:lang w:eastAsia="en-GB"/>
              </w:rPr>
              <w:t>6994.64</w:t>
            </w:r>
          </w:p>
        </w:tc>
        <w:tc>
          <w:tcPr>
            <w:tcW w:w="1080" w:type="dxa"/>
            <w:tcBorders>
              <w:top w:val="nil"/>
              <w:left w:val="nil"/>
              <w:bottom w:val="nil"/>
              <w:right w:val="nil"/>
            </w:tcBorders>
            <w:shd w:val="clear" w:color="auto" w:fill="auto"/>
            <w:noWrap/>
            <w:vAlign w:val="bottom"/>
            <w:hideMark/>
          </w:tcPr>
          <w:p w14:paraId="73169C6B" w14:textId="77777777" w:rsidR="00F316B1" w:rsidRPr="00F316B1" w:rsidRDefault="00F316B1" w:rsidP="00F316B1">
            <w:pPr>
              <w:spacing w:after="0" w:line="240" w:lineRule="auto"/>
              <w:jc w:val="right"/>
              <w:rPr>
                <w:rFonts w:ascii="Arial" w:eastAsia="Times New Roman" w:hAnsi="Arial" w:cs="Arial"/>
                <w:b/>
                <w:bCs/>
                <w:sz w:val="20"/>
                <w:szCs w:val="20"/>
                <w:lang w:eastAsia="en-GB"/>
              </w:rPr>
            </w:pPr>
          </w:p>
        </w:tc>
      </w:tr>
    </w:tbl>
    <w:p w14:paraId="7F8E16DF" w14:textId="6278ED44" w:rsidR="00D51A7D" w:rsidRDefault="00D51A7D" w:rsidP="00C10046">
      <w:pPr>
        <w:rPr>
          <w:rFonts w:ascii="Arial" w:hAnsi="Arial" w:cs="Arial"/>
        </w:rPr>
      </w:pPr>
    </w:p>
    <w:p w14:paraId="419D2657" w14:textId="0930100E" w:rsidR="00990227" w:rsidRPr="00222078" w:rsidRDefault="00990227" w:rsidP="00222078">
      <w:pPr>
        <w:spacing w:after="0"/>
        <w:rPr>
          <w:rFonts w:ascii="Arial" w:hAnsi="Arial" w:cs="Arial"/>
          <w:i/>
          <w:iCs/>
        </w:rPr>
      </w:pPr>
      <w:r w:rsidRPr="00990227">
        <w:rPr>
          <w:rFonts w:ascii="Arial" w:hAnsi="Arial" w:cs="Arial"/>
          <w:i/>
          <w:iCs/>
        </w:rPr>
        <w:t xml:space="preserve">* The reason for </w:t>
      </w:r>
      <w:r>
        <w:rPr>
          <w:rFonts w:ascii="Arial" w:hAnsi="Arial" w:cs="Arial"/>
          <w:i/>
          <w:iCs/>
        </w:rPr>
        <w:t xml:space="preserve">the negative “donations” total is that this figure covers any slight </w:t>
      </w:r>
      <w:r w:rsidR="00222078">
        <w:rPr>
          <w:rFonts w:ascii="Arial" w:hAnsi="Arial" w:cs="Arial"/>
          <w:i/>
          <w:iCs/>
        </w:rPr>
        <w:t>error</w:t>
      </w:r>
      <w:r>
        <w:rPr>
          <w:rFonts w:ascii="Arial" w:hAnsi="Arial" w:cs="Arial"/>
          <w:i/>
          <w:iCs/>
        </w:rPr>
        <w:t>s in rent payments. Some members round up their rent payment and the extra paid goes down as a donation</w:t>
      </w:r>
      <w:r w:rsidR="00222078">
        <w:rPr>
          <w:rFonts w:ascii="Arial" w:hAnsi="Arial" w:cs="Arial"/>
          <w:i/>
          <w:iCs/>
        </w:rPr>
        <w:t>; equally</w:t>
      </w:r>
      <w:r>
        <w:rPr>
          <w:rFonts w:ascii="Arial" w:hAnsi="Arial" w:cs="Arial"/>
          <w:i/>
          <w:iCs/>
        </w:rPr>
        <w:t xml:space="preserve"> </w:t>
      </w:r>
      <w:r w:rsidR="00222078">
        <w:rPr>
          <w:rFonts w:ascii="Arial" w:hAnsi="Arial" w:cs="Arial"/>
          <w:i/>
          <w:iCs/>
        </w:rPr>
        <w:t>if there is a</w:t>
      </w:r>
      <w:r w:rsidR="007C27C4">
        <w:rPr>
          <w:rFonts w:ascii="Arial" w:hAnsi="Arial" w:cs="Arial"/>
          <w:i/>
          <w:iCs/>
        </w:rPr>
        <w:t xml:space="preserve"> slight</w:t>
      </w:r>
      <w:r w:rsidR="00222078">
        <w:rPr>
          <w:rFonts w:ascii="Arial" w:hAnsi="Arial" w:cs="Arial"/>
          <w:i/>
          <w:iCs/>
        </w:rPr>
        <w:t xml:space="preserve"> error in a rent payment</w:t>
      </w:r>
      <w:r>
        <w:rPr>
          <w:rFonts w:ascii="Arial" w:hAnsi="Arial" w:cs="Arial"/>
          <w:i/>
          <w:iCs/>
        </w:rPr>
        <w:t xml:space="preserve"> </w:t>
      </w:r>
      <w:r w:rsidR="007C27C4">
        <w:rPr>
          <w:rFonts w:ascii="Arial" w:hAnsi="Arial" w:cs="Arial"/>
          <w:i/>
          <w:iCs/>
        </w:rPr>
        <w:t>of</w:t>
      </w:r>
      <w:r>
        <w:rPr>
          <w:rFonts w:ascii="Arial" w:hAnsi="Arial" w:cs="Arial"/>
          <w:i/>
          <w:iCs/>
        </w:rPr>
        <w:t xml:space="preserve"> a few pence </w:t>
      </w:r>
      <w:r w:rsidR="00222078">
        <w:rPr>
          <w:rFonts w:ascii="Arial" w:hAnsi="Arial" w:cs="Arial"/>
          <w:i/>
          <w:iCs/>
        </w:rPr>
        <w:t xml:space="preserve">it is entered as a donation and this can be positive or negative. </w:t>
      </w:r>
      <w:r w:rsidR="007C27C4">
        <w:rPr>
          <w:rFonts w:ascii="Arial" w:hAnsi="Arial" w:cs="Arial"/>
          <w:i/>
          <w:iCs/>
        </w:rPr>
        <w:t xml:space="preserve">Any bigger errors in payments are obviously chased up. This is the fist year that the slight underpayments have exceeded the overpayments. </w:t>
      </w:r>
    </w:p>
    <w:p w14:paraId="2ED63205" w14:textId="77777777" w:rsidR="00990227" w:rsidRDefault="00990227" w:rsidP="00990227">
      <w:pPr>
        <w:pStyle w:val="ListParagraph"/>
        <w:rPr>
          <w:rFonts w:ascii="Arial" w:hAnsi="Arial" w:cs="Arial"/>
        </w:rPr>
      </w:pPr>
    </w:p>
    <w:p w14:paraId="26B0C613" w14:textId="77777777" w:rsidR="00990227" w:rsidRDefault="00990227" w:rsidP="00990227">
      <w:pPr>
        <w:pStyle w:val="ListParagraph"/>
        <w:rPr>
          <w:rFonts w:ascii="Arial" w:hAnsi="Arial" w:cs="Arial"/>
        </w:rPr>
      </w:pPr>
    </w:p>
    <w:p w14:paraId="5C74220C" w14:textId="77777777" w:rsidR="00990227" w:rsidRDefault="00990227" w:rsidP="00990227">
      <w:pPr>
        <w:pStyle w:val="ListParagraph"/>
        <w:rPr>
          <w:rFonts w:ascii="Arial" w:hAnsi="Arial" w:cs="Arial"/>
        </w:rPr>
      </w:pPr>
    </w:p>
    <w:p w14:paraId="57E70AED" w14:textId="66AB80AC" w:rsidR="00D51A7D" w:rsidRPr="00990227" w:rsidRDefault="00D51A7D" w:rsidP="00990227">
      <w:pPr>
        <w:pStyle w:val="ListParagraph"/>
        <w:rPr>
          <w:rFonts w:ascii="Arial" w:hAnsi="Arial" w:cs="Arial"/>
        </w:rPr>
      </w:pPr>
      <w:r w:rsidRPr="00990227">
        <w:rPr>
          <w:rFonts w:ascii="Arial" w:hAnsi="Arial" w:cs="Arial"/>
        </w:rPr>
        <w:br w:type="page"/>
      </w:r>
    </w:p>
    <w:p w14:paraId="2FE3F18F" w14:textId="6246D4D4" w:rsidR="00927ECB" w:rsidRDefault="00927ECB">
      <w:pPr>
        <w:rPr>
          <w:rFonts w:ascii="Arial" w:hAnsi="Arial" w:cs="Arial"/>
        </w:rPr>
      </w:pPr>
    </w:p>
    <w:p w14:paraId="3FB32E2B" w14:textId="41B41991" w:rsidR="001E55FE" w:rsidRPr="0058056F" w:rsidRDefault="0058056F" w:rsidP="0058056F">
      <w:pPr>
        <w:jc w:val="center"/>
        <w:rPr>
          <w:rFonts w:ascii="Arial" w:hAnsi="Arial" w:cs="Arial"/>
          <w:b/>
          <w:bCs/>
          <w:sz w:val="24"/>
          <w:szCs w:val="24"/>
        </w:rPr>
      </w:pPr>
      <w:r>
        <w:rPr>
          <w:rFonts w:ascii="Arial" w:hAnsi="Arial" w:cs="Arial"/>
          <w:b/>
          <w:bCs/>
          <w:sz w:val="24"/>
          <w:szCs w:val="24"/>
        </w:rPr>
        <w:t>Allotment Accounts Comparison of 201</w:t>
      </w:r>
      <w:r w:rsidR="00A14F70">
        <w:rPr>
          <w:rFonts w:ascii="Arial" w:hAnsi="Arial" w:cs="Arial"/>
          <w:b/>
          <w:bCs/>
          <w:sz w:val="24"/>
          <w:szCs w:val="24"/>
        </w:rPr>
        <w:t>8</w:t>
      </w:r>
      <w:r>
        <w:rPr>
          <w:rFonts w:ascii="Arial" w:hAnsi="Arial" w:cs="Arial"/>
          <w:b/>
          <w:bCs/>
          <w:sz w:val="24"/>
          <w:szCs w:val="24"/>
        </w:rPr>
        <w:t xml:space="preserve"> - 202</w:t>
      </w:r>
      <w:r w:rsidR="00A14F70">
        <w:rPr>
          <w:rFonts w:ascii="Arial" w:hAnsi="Arial" w:cs="Arial"/>
          <w:b/>
          <w:bCs/>
          <w:sz w:val="24"/>
          <w:szCs w:val="24"/>
        </w:rPr>
        <w:t>3</w:t>
      </w:r>
    </w:p>
    <w:p w14:paraId="1A35AA3B" w14:textId="104CCAC3" w:rsidR="008571A5" w:rsidRDefault="008571A5" w:rsidP="00C10046">
      <w:pPr>
        <w:rPr>
          <w:rFonts w:cstheme="minorHAnsi"/>
          <w:sz w:val="16"/>
          <w:szCs w:val="16"/>
        </w:rPr>
      </w:pPr>
    </w:p>
    <w:p w14:paraId="2C9C3E65" w14:textId="34EE05D3" w:rsidR="008571A5" w:rsidRDefault="00A14F70" w:rsidP="00C10046">
      <w:pPr>
        <w:rPr>
          <w:rFonts w:ascii="Arial" w:hAnsi="Arial" w:cs="Arial"/>
        </w:rPr>
      </w:pPr>
      <w:r w:rsidRPr="00A14F70">
        <w:rPr>
          <w:noProof/>
        </w:rPr>
        <w:drawing>
          <wp:inline distT="0" distB="0" distL="0" distR="0" wp14:anchorId="6DF7A6A9" wp14:editId="2B6B07F6">
            <wp:extent cx="9777730" cy="4474210"/>
            <wp:effectExtent l="0" t="0" r="0" b="2540"/>
            <wp:docPr id="313659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777730" cy="4474210"/>
                    </a:xfrm>
                    <a:prstGeom prst="rect">
                      <a:avLst/>
                    </a:prstGeom>
                    <a:noFill/>
                    <a:ln>
                      <a:noFill/>
                    </a:ln>
                  </pic:spPr>
                </pic:pic>
              </a:graphicData>
            </a:graphic>
          </wp:inline>
        </w:drawing>
      </w:r>
    </w:p>
    <w:p w14:paraId="3E5D0A9F" w14:textId="77777777" w:rsidR="008571A5" w:rsidRDefault="008571A5" w:rsidP="00C10046">
      <w:pPr>
        <w:rPr>
          <w:rFonts w:ascii="Arial" w:hAnsi="Arial" w:cs="Arial"/>
        </w:rPr>
      </w:pPr>
    </w:p>
    <w:p w14:paraId="1FDFADB7" w14:textId="77777777" w:rsidR="008571A5" w:rsidRPr="00AB09F1" w:rsidRDefault="008571A5" w:rsidP="00C10046">
      <w:pPr>
        <w:rPr>
          <w:rFonts w:ascii="Arial" w:hAnsi="Arial" w:cs="Arial"/>
          <w:sz w:val="20"/>
          <w:szCs w:val="20"/>
        </w:rPr>
      </w:pPr>
    </w:p>
    <w:sectPr w:rsidR="008571A5" w:rsidRPr="00AB09F1" w:rsidSect="00F84D66">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A34792"/>
    <w:multiLevelType w:val="hybridMultilevel"/>
    <w:tmpl w:val="C5BA0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4A7E00"/>
    <w:multiLevelType w:val="hybridMultilevel"/>
    <w:tmpl w:val="1890C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20089277">
    <w:abstractNumId w:val="1"/>
  </w:num>
  <w:num w:numId="2" w16cid:durableId="6026858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121"/>
    <w:rsid w:val="000040A3"/>
    <w:rsid w:val="00070B4A"/>
    <w:rsid w:val="0010382F"/>
    <w:rsid w:val="001219C5"/>
    <w:rsid w:val="001640B1"/>
    <w:rsid w:val="001E55FE"/>
    <w:rsid w:val="00222078"/>
    <w:rsid w:val="00240A83"/>
    <w:rsid w:val="002B7581"/>
    <w:rsid w:val="003B26AD"/>
    <w:rsid w:val="004334E3"/>
    <w:rsid w:val="00576D8F"/>
    <w:rsid w:val="0058056F"/>
    <w:rsid w:val="005A0D6B"/>
    <w:rsid w:val="006666C2"/>
    <w:rsid w:val="006B34EE"/>
    <w:rsid w:val="006B6FC6"/>
    <w:rsid w:val="006F379C"/>
    <w:rsid w:val="007A584E"/>
    <w:rsid w:val="007C27C4"/>
    <w:rsid w:val="007D48B2"/>
    <w:rsid w:val="007E5092"/>
    <w:rsid w:val="008571A5"/>
    <w:rsid w:val="008933A8"/>
    <w:rsid w:val="00927ECB"/>
    <w:rsid w:val="009836DD"/>
    <w:rsid w:val="00990227"/>
    <w:rsid w:val="009A049F"/>
    <w:rsid w:val="009C71BD"/>
    <w:rsid w:val="009F6121"/>
    <w:rsid w:val="00A14F70"/>
    <w:rsid w:val="00AB09F1"/>
    <w:rsid w:val="00AD0AAB"/>
    <w:rsid w:val="00B773EB"/>
    <w:rsid w:val="00BB4992"/>
    <w:rsid w:val="00C10046"/>
    <w:rsid w:val="00D17F72"/>
    <w:rsid w:val="00D51A7D"/>
    <w:rsid w:val="00D73784"/>
    <w:rsid w:val="00E37F82"/>
    <w:rsid w:val="00E5445D"/>
    <w:rsid w:val="00E90FDF"/>
    <w:rsid w:val="00EB05B3"/>
    <w:rsid w:val="00F006CB"/>
    <w:rsid w:val="00F22520"/>
    <w:rsid w:val="00F316B1"/>
    <w:rsid w:val="00F84D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9FB0B"/>
  <w15:chartTrackingRefBased/>
  <w15:docId w15:val="{E58F8E6E-BB9D-484B-BAC4-001CB4D86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6FC6"/>
    <w:pPr>
      <w:ind w:left="720"/>
      <w:contextualSpacing/>
    </w:pPr>
  </w:style>
  <w:style w:type="table" w:styleId="TableGrid">
    <w:name w:val="Table Grid"/>
    <w:basedOn w:val="TableNormal"/>
    <w:uiPriority w:val="39"/>
    <w:rsid w:val="00F316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162074">
      <w:bodyDiv w:val="1"/>
      <w:marLeft w:val="0"/>
      <w:marRight w:val="0"/>
      <w:marTop w:val="0"/>
      <w:marBottom w:val="0"/>
      <w:divBdr>
        <w:top w:val="none" w:sz="0" w:space="0" w:color="auto"/>
        <w:left w:val="none" w:sz="0" w:space="0" w:color="auto"/>
        <w:bottom w:val="none" w:sz="0" w:space="0" w:color="auto"/>
        <w:right w:val="none" w:sz="0" w:space="0" w:color="auto"/>
      </w:divBdr>
    </w:div>
    <w:div w:id="149366650">
      <w:bodyDiv w:val="1"/>
      <w:marLeft w:val="0"/>
      <w:marRight w:val="0"/>
      <w:marTop w:val="0"/>
      <w:marBottom w:val="0"/>
      <w:divBdr>
        <w:top w:val="none" w:sz="0" w:space="0" w:color="auto"/>
        <w:left w:val="none" w:sz="0" w:space="0" w:color="auto"/>
        <w:bottom w:val="none" w:sz="0" w:space="0" w:color="auto"/>
        <w:right w:val="none" w:sz="0" w:space="0" w:color="auto"/>
      </w:divBdr>
    </w:div>
    <w:div w:id="151407539">
      <w:bodyDiv w:val="1"/>
      <w:marLeft w:val="0"/>
      <w:marRight w:val="0"/>
      <w:marTop w:val="0"/>
      <w:marBottom w:val="0"/>
      <w:divBdr>
        <w:top w:val="none" w:sz="0" w:space="0" w:color="auto"/>
        <w:left w:val="none" w:sz="0" w:space="0" w:color="auto"/>
        <w:bottom w:val="none" w:sz="0" w:space="0" w:color="auto"/>
        <w:right w:val="none" w:sz="0" w:space="0" w:color="auto"/>
      </w:divBdr>
    </w:div>
    <w:div w:id="327290281">
      <w:bodyDiv w:val="1"/>
      <w:marLeft w:val="0"/>
      <w:marRight w:val="0"/>
      <w:marTop w:val="0"/>
      <w:marBottom w:val="0"/>
      <w:divBdr>
        <w:top w:val="none" w:sz="0" w:space="0" w:color="auto"/>
        <w:left w:val="none" w:sz="0" w:space="0" w:color="auto"/>
        <w:bottom w:val="none" w:sz="0" w:space="0" w:color="auto"/>
        <w:right w:val="none" w:sz="0" w:space="0" w:color="auto"/>
      </w:divBdr>
    </w:div>
    <w:div w:id="329716481">
      <w:bodyDiv w:val="1"/>
      <w:marLeft w:val="0"/>
      <w:marRight w:val="0"/>
      <w:marTop w:val="0"/>
      <w:marBottom w:val="0"/>
      <w:divBdr>
        <w:top w:val="none" w:sz="0" w:space="0" w:color="auto"/>
        <w:left w:val="none" w:sz="0" w:space="0" w:color="auto"/>
        <w:bottom w:val="none" w:sz="0" w:space="0" w:color="auto"/>
        <w:right w:val="none" w:sz="0" w:space="0" w:color="auto"/>
      </w:divBdr>
    </w:div>
    <w:div w:id="369455962">
      <w:bodyDiv w:val="1"/>
      <w:marLeft w:val="0"/>
      <w:marRight w:val="0"/>
      <w:marTop w:val="0"/>
      <w:marBottom w:val="0"/>
      <w:divBdr>
        <w:top w:val="none" w:sz="0" w:space="0" w:color="auto"/>
        <w:left w:val="none" w:sz="0" w:space="0" w:color="auto"/>
        <w:bottom w:val="none" w:sz="0" w:space="0" w:color="auto"/>
        <w:right w:val="none" w:sz="0" w:space="0" w:color="auto"/>
      </w:divBdr>
    </w:div>
    <w:div w:id="772167826">
      <w:bodyDiv w:val="1"/>
      <w:marLeft w:val="0"/>
      <w:marRight w:val="0"/>
      <w:marTop w:val="0"/>
      <w:marBottom w:val="0"/>
      <w:divBdr>
        <w:top w:val="none" w:sz="0" w:space="0" w:color="auto"/>
        <w:left w:val="none" w:sz="0" w:space="0" w:color="auto"/>
        <w:bottom w:val="none" w:sz="0" w:space="0" w:color="auto"/>
        <w:right w:val="none" w:sz="0" w:space="0" w:color="auto"/>
      </w:divBdr>
    </w:div>
    <w:div w:id="903181867">
      <w:bodyDiv w:val="1"/>
      <w:marLeft w:val="0"/>
      <w:marRight w:val="0"/>
      <w:marTop w:val="0"/>
      <w:marBottom w:val="0"/>
      <w:divBdr>
        <w:top w:val="none" w:sz="0" w:space="0" w:color="auto"/>
        <w:left w:val="none" w:sz="0" w:space="0" w:color="auto"/>
        <w:bottom w:val="none" w:sz="0" w:space="0" w:color="auto"/>
        <w:right w:val="none" w:sz="0" w:space="0" w:color="auto"/>
      </w:divBdr>
    </w:div>
    <w:div w:id="1352952171">
      <w:bodyDiv w:val="1"/>
      <w:marLeft w:val="0"/>
      <w:marRight w:val="0"/>
      <w:marTop w:val="0"/>
      <w:marBottom w:val="0"/>
      <w:divBdr>
        <w:top w:val="none" w:sz="0" w:space="0" w:color="auto"/>
        <w:left w:val="none" w:sz="0" w:space="0" w:color="auto"/>
        <w:bottom w:val="none" w:sz="0" w:space="0" w:color="auto"/>
        <w:right w:val="none" w:sz="0" w:space="0" w:color="auto"/>
      </w:divBdr>
    </w:div>
    <w:div w:id="1650283182">
      <w:bodyDiv w:val="1"/>
      <w:marLeft w:val="0"/>
      <w:marRight w:val="0"/>
      <w:marTop w:val="0"/>
      <w:marBottom w:val="0"/>
      <w:divBdr>
        <w:top w:val="none" w:sz="0" w:space="0" w:color="auto"/>
        <w:left w:val="none" w:sz="0" w:space="0" w:color="auto"/>
        <w:bottom w:val="none" w:sz="0" w:space="0" w:color="auto"/>
        <w:right w:val="none" w:sz="0" w:space="0" w:color="auto"/>
      </w:divBdr>
    </w:div>
    <w:div w:id="1915704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3</Pages>
  <Words>508</Words>
  <Characters>2898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Giles Morris</dc:creator>
  <cp:keywords/>
  <dc:description/>
  <cp:lastModifiedBy>Giles Morris</cp:lastModifiedBy>
  <cp:revision>9</cp:revision>
  <dcterms:created xsi:type="dcterms:W3CDTF">2024-02-14T17:45:00Z</dcterms:created>
  <dcterms:modified xsi:type="dcterms:W3CDTF">2024-02-22T15:58:00Z</dcterms:modified>
</cp:coreProperties>
</file>